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ADC24" w14:textId="139EC9C4" w:rsidR="00E21A57" w:rsidRPr="00E06DFE" w:rsidRDefault="00FE717F" w:rsidP="00FA170D">
      <w:pPr>
        <w:pStyle w:val="corte1datos"/>
        <w:ind w:left="2410"/>
        <w:jc w:val="both"/>
        <w:rPr>
          <w:rFonts w:cs="Arial"/>
          <w:color w:val="000000" w:themeColor="text1"/>
          <w:sz w:val="28"/>
          <w:szCs w:val="28"/>
        </w:rPr>
      </w:pPr>
      <w:bookmarkStart w:id="0" w:name="_GoBack"/>
      <w:bookmarkEnd w:id="0"/>
      <w:r w:rsidRPr="00E06DFE">
        <w:rPr>
          <w:rFonts w:cs="Arial"/>
          <w:color w:val="000000" w:themeColor="text1"/>
          <w:sz w:val="28"/>
          <w:szCs w:val="28"/>
        </w:rPr>
        <w:t>ACCIÓN DE INCONSTITUCIONALIDAD</w:t>
      </w:r>
      <w:r w:rsidR="00E21A57" w:rsidRPr="00E06DFE">
        <w:rPr>
          <w:rFonts w:cs="Arial"/>
          <w:color w:val="000000" w:themeColor="text1"/>
          <w:sz w:val="28"/>
          <w:szCs w:val="28"/>
        </w:rPr>
        <w:t xml:space="preserve"> </w:t>
      </w:r>
      <w:r w:rsidR="001567C8" w:rsidRPr="00E06DFE">
        <w:rPr>
          <w:rFonts w:cs="Arial"/>
          <w:color w:val="000000" w:themeColor="text1"/>
          <w:sz w:val="28"/>
          <w:szCs w:val="28"/>
        </w:rPr>
        <w:t>262/2020</w:t>
      </w:r>
    </w:p>
    <w:p w14:paraId="1A825BE5" w14:textId="41FC1A40" w:rsidR="001567C8" w:rsidRPr="00E06DFE" w:rsidRDefault="00FE717F" w:rsidP="001567C8">
      <w:pPr>
        <w:pStyle w:val="corte1datos"/>
        <w:ind w:left="2410"/>
        <w:rPr>
          <w:rFonts w:cs="Arial"/>
          <w:color w:val="000000" w:themeColor="text1"/>
          <w:sz w:val="28"/>
          <w:szCs w:val="28"/>
        </w:rPr>
      </w:pPr>
      <w:r w:rsidRPr="00E06DFE">
        <w:rPr>
          <w:rFonts w:cs="Arial"/>
          <w:color w:val="000000" w:themeColor="text1"/>
          <w:sz w:val="28"/>
          <w:szCs w:val="28"/>
        </w:rPr>
        <w:t>PROMOVENTE</w:t>
      </w:r>
      <w:r w:rsidR="00E21A57" w:rsidRPr="00E06DFE">
        <w:rPr>
          <w:rFonts w:cs="Arial"/>
          <w:color w:val="000000" w:themeColor="text1"/>
          <w:sz w:val="28"/>
          <w:szCs w:val="28"/>
        </w:rPr>
        <w:t xml:space="preserve">: </w:t>
      </w:r>
      <w:r w:rsidR="001567C8" w:rsidRPr="00E06DFE">
        <w:rPr>
          <w:rFonts w:cs="Arial"/>
          <w:color w:val="000000" w:themeColor="text1"/>
          <w:sz w:val="28"/>
          <w:szCs w:val="28"/>
        </w:rPr>
        <w:t>PARTIDO POLÍTICO NACIONAL</w:t>
      </w:r>
      <w:r w:rsidR="00DF2587" w:rsidRPr="00E06DFE">
        <w:rPr>
          <w:rFonts w:cs="Arial"/>
          <w:color w:val="000000" w:themeColor="text1"/>
          <w:sz w:val="28"/>
          <w:szCs w:val="28"/>
        </w:rPr>
        <w:t xml:space="preserve"> </w:t>
      </w:r>
      <w:r w:rsidR="001567C8" w:rsidRPr="00E06DFE">
        <w:rPr>
          <w:rFonts w:cs="Arial"/>
          <w:color w:val="000000" w:themeColor="text1"/>
          <w:sz w:val="28"/>
          <w:szCs w:val="28"/>
        </w:rPr>
        <w:t xml:space="preserve">MOVIMIENTO CIUDADANO </w:t>
      </w:r>
    </w:p>
    <w:p w14:paraId="682C175C" w14:textId="160C1BEA" w:rsidR="00E21A57" w:rsidRPr="00E06DFE" w:rsidRDefault="00E21A57" w:rsidP="00FA170D">
      <w:pPr>
        <w:pStyle w:val="corte1datos"/>
        <w:ind w:left="2410"/>
        <w:jc w:val="both"/>
        <w:rPr>
          <w:rFonts w:cs="Arial"/>
          <w:color w:val="000000" w:themeColor="text1"/>
          <w:sz w:val="28"/>
          <w:szCs w:val="28"/>
        </w:rPr>
      </w:pPr>
    </w:p>
    <w:p w14:paraId="6ABCC8EC" w14:textId="77777777" w:rsidR="001A637B" w:rsidRPr="00E06DFE" w:rsidRDefault="001A637B" w:rsidP="00FA170D">
      <w:pPr>
        <w:pStyle w:val="corte2ponente"/>
        <w:jc w:val="both"/>
        <w:rPr>
          <w:rFonts w:cs="Arial"/>
          <w:color w:val="000000" w:themeColor="text1"/>
          <w:sz w:val="28"/>
          <w:szCs w:val="28"/>
        </w:rPr>
      </w:pPr>
    </w:p>
    <w:p w14:paraId="0A8C5240" w14:textId="13D87937" w:rsidR="00A0195A" w:rsidRPr="00E06DFE" w:rsidRDefault="003A44EC" w:rsidP="00A94271">
      <w:pPr>
        <w:pStyle w:val="corte2ponente"/>
        <w:ind w:left="3119" w:hanging="3119"/>
        <w:rPr>
          <w:rFonts w:cs="Arial"/>
          <w:color w:val="000000" w:themeColor="text1"/>
          <w:sz w:val="28"/>
          <w:szCs w:val="28"/>
        </w:rPr>
      </w:pPr>
      <w:r w:rsidRPr="00E06DFE">
        <w:rPr>
          <w:rFonts w:cs="Arial"/>
          <w:color w:val="000000" w:themeColor="text1"/>
          <w:sz w:val="28"/>
          <w:szCs w:val="28"/>
        </w:rPr>
        <w:t xml:space="preserve">ministro PONENTE: </w:t>
      </w:r>
      <w:r w:rsidR="00E71C6B" w:rsidRPr="00E06DFE">
        <w:rPr>
          <w:rFonts w:cs="Arial"/>
          <w:color w:val="000000" w:themeColor="text1"/>
          <w:sz w:val="28"/>
          <w:szCs w:val="28"/>
        </w:rPr>
        <w:t>LUIS MARÍA AGUILAR MORALES</w:t>
      </w:r>
    </w:p>
    <w:p w14:paraId="443C0DFB" w14:textId="49EC9C40" w:rsidR="00E71C6B" w:rsidRPr="00E06DFE" w:rsidRDefault="00E71C6B" w:rsidP="00FA170D">
      <w:pPr>
        <w:pStyle w:val="corte2ponente"/>
        <w:tabs>
          <w:tab w:val="left" w:pos="2268"/>
        </w:tabs>
        <w:rPr>
          <w:rFonts w:cs="Arial"/>
          <w:color w:val="000000" w:themeColor="text1"/>
          <w:sz w:val="28"/>
          <w:szCs w:val="28"/>
        </w:rPr>
      </w:pPr>
      <w:r w:rsidRPr="00E06DFE">
        <w:rPr>
          <w:rFonts w:cs="Arial"/>
          <w:color w:val="000000" w:themeColor="text1"/>
          <w:sz w:val="28"/>
          <w:szCs w:val="28"/>
        </w:rPr>
        <w:t>SECRETARIO</w:t>
      </w:r>
      <w:r w:rsidR="00DF2587" w:rsidRPr="00E06DFE">
        <w:rPr>
          <w:rFonts w:cs="Arial"/>
          <w:color w:val="000000" w:themeColor="text1"/>
          <w:sz w:val="28"/>
          <w:szCs w:val="28"/>
        </w:rPr>
        <w:t>s</w:t>
      </w:r>
      <w:r w:rsidRPr="00E06DFE">
        <w:rPr>
          <w:rFonts w:cs="Arial"/>
          <w:color w:val="000000" w:themeColor="text1"/>
          <w:sz w:val="28"/>
          <w:szCs w:val="28"/>
        </w:rPr>
        <w:t>:</w:t>
      </w:r>
      <w:r w:rsidR="00A0195A" w:rsidRPr="00E06DFE">
        <w:rPr>
          <w:rFonts w:cs="Arial"/>
          <w:color w:val="000000" w:themeColor="text1"/>
          <w:sz w:val="28"/>
          <w:szCs w:val="28"/>
        </w:rPr>
        <w:tab/>
      </w:r>
      <w:r w:rsidRPr="00E06DFE">
        <w:rPr>
          <w:rFonts w:cs="Arial"/>
          <w:color w:val="000000" w:themeColor="text1"/>
          <w:sz w:val="28"/>
          <w:szCs w:val="28"/>
        </w:rPr>
        <w:t>LUIS ALBERTO TREJO OSORNIO</w:t>
      </w:r>
    </w:p>
    <w:p w14:paraId="15332782" w14:textId="1BF83A8C" w:rsidR="00DF2587" w:rsidRPr="00E06DFE" w:rsidRDefault="00DF2587" w:rsidP="00FA170D">
      <w:pPr>
        <w:pStyle w:val="corte2ponente"/>
        <w:tabs>
          <w:tab w:val="left" w:pos="2268"/>
        </w:tabs>
        <w:rPr>
          <w:rFonts w:cs="Arial"/>
          <w:color w:val="000000" w:themeColor="text1"/>
          <w:sz w:val="28"/>
          <w:szCs w:val="28"/>
        </w:rPr>
      </w:pPr>
      <w:r w:rsidRPr="00E06DFE">
        <w:rPr>
          <w:rFonts w:cs="Arial"/>
          <w:color w:val="000000" w:themeColor="text1"/>
          <w:sz w:val="28"/>
          <w:szCs w:val="28"/>
        </w:rPr>
        <w:tab/>
        <w:t>CLAYDE A. SALDÍVAR A</w:t>
      </w:r>
      <w:r w:rsidR="00122C82" w:rsidRPr="00E06DFE">
        <w:rPr>
          <w:rFonts w:cs="Arial"/>
          <w:color w:val="000000" w:themeColor="text1"/>
          <w:sz w:val="28"/>
          <w:szCs w:val="28"/>
        </w:rPr>
        <w:t>lonso</w:t>
      </w:r>
    </w:p>
    <w:p w14:paraId="116C5958" w14:textId="77777777" w:rsidR="007B5C6A" w:rsidRPr="00E06DFE" w:rsidRDefault="007B5C6A" w:rsidP="00FA170D">
      <w:pPr>
        <w:pStyle w:val="corte2ponente"/>
        <w:rPr>
          <w:rFonts w:cs="Arial"/>
          <w:color w:val="000000" w:themeColor="text1"/>
          <w:sz w:val="24"/>
          <w:szCs w:val="24"/>
        </w:rPr>
      </w:pPr>
    </w:p>
    <w:p w14:paraId="04AC37A0" w14:textId="77777777" w:rsidR="00304356" w:rsidRPr="00E06DFE" w:rsidRDefault="00304356" w:rsidP="00FA170D">
      <w:pPr>
        <w:pStyle w:val="corte2ponente"/>
        <w:rPr>
          <w:rFonts w:cs="Arial"/>
          <w:color w:val="000000" w:themeColor="text1"/>
          <w:sz w:val="24"/>
          <w:szCs w:val="24"/>
        </w:rPr>
      </w:pPr>
    </w:p>
    <w:p w14:paraId="5DDEA082" w14:textId="77777777" w:rsidR="003A44EC" w:rsidRPr="00E06DFE" w:rsidRDefault="00AF46DE" w:rsidP="00FA170D">
      <w:pPr>
        <w:pStyle w:val="corte2ponente"/>
        <w:ind w:hanging="426"/>
        <w:rPr>
          <w:rFonts w:cs="Arial"/>
          <w:b w:val="0"/>
          <w:caps w:val="0"/>
          <w:color w:val="000000" w:themeColor="text1"/>
          <w:sz w:val="24"/>
          <w:szCs w:val="24"/>
        </w:rPr>
      </w:pPr>
      <w:r w:rsidRPr="00E06DFE">
        <w:rPr>
          <w:rFonts w:cs="Arial"/>
          <w:b w:val="0"/>
          <w:caps w:val="0"/>
          <w:color w:val="000000" w:themeColor="text1"/>
          <w:sz w:val="24"/>
          <w:szCs w:val="24"/>
        </w:rPr>
        <w:t>Visto bueno</w:t>
      </w:r>
    </w:p>
    <w:p w14:paraId="40C07B96" w14:textId="77777777" w:rsidR="003A44EC" w:rsidRPr="00E06DFE" w:rsidRDefault="003A44EC" w:rsidP="00FA170D">
      <w:pPr>
        <w:pStyle w:val="corte2ponente"/>
        <w:ind w:hanging="426"/>
        <w:rPr>
          <w:rFonts w:cs="Arial"/>
          <w:b w:val="0"/>
          <w:color w:val="000000" w:themeColor="text1"/>
          <w:sz w:val="24"/>
          <w:szCs w:val="24"/>
        </w:rPr>
      </w:pPr>
      <w:r w:rsidRPr="00E06DFE">
        <w:rPr>
          <w:rFonts w:cs="Arial"/>
          <w:b w:val="0"/>
          <w:color w:val="000000" w:themeColor="text1"/>
          <w:sz w:val="24"/>
          <w:szCs w:val="24"/>
        </w:rPr>
        <w:t>s</w:t>
      </w:r>
      <w:r w:rsidRPr="00E06DFE">
        <w:rPr>
          <w:rFonts w:cs="Arial"/>
          <w:b w:val="0"/>
          <w:caps w:val="0"/>
          <w:color w:val="000000" w:themeColor="text1"/>
          <w:sz w:val="24"/>
          <w:szCs w:val="24"/>
        </w:rPr>
        <w:t>eñor</w:t>
      </w:r>
      <w:r w:rsidRPr="00E06DFE">
        <w:rPr>
          <w:rFonts w:cs="Arial"/>
          <w:b w:val="0"/>
          <w:color w:val="000000" w:themeColor="text1"/>
          <w:sz w:val="24"/>
          <w:szCs w:val="24"/>
        </w:rPr>
        <w:t xml:space="preserve"> M</w:t>
      </w:r>
      <w:r w:rsidRPr="00E06DFE">
        <w:rPr>
          <w:rFonts w:cs="Arial"/>
          <w:b w:val="0"/>
          <w:caps w:val="0"/>
          <w:color w:val="000000" w:themeColor="text1"/>
          <w:sz w:val="24"/>
          <w:szCs w:val="24"/>
        </w:rPr>
        <w:t>inistro</w:t>
      </w:r>
    </w:p>
    <w:p w14:paraId="3351F399" w14:textId="77777777" w:rsidR="007B5C6A" w:rsidRPr="00E06DFE" w:rsidRDefault="007B5C6A" w:rsidP="00FA170D">
      <w:pPr>
        <w:pStyle w:val="corte2ponente"/>
        <w:rPr>
          <w:rFonts w:cs="Arial"/>
          <w:color w:val="000000" w:themeColor="text1"/>
          <w:sz w:val="24"/>
          <w:szCs w:val="24"/>
        </w:rPr>
      </w:pPr>
    </w:p>
    <w:p w14:paraId="69FB00B5" w14:textId="77777777" w:rsidR="00E21A57" w:rsidRPr="00E06DFE" w:rsidRDefault="00E21A57" w:rsidP="00FA170D">
      <w:pPr>
        <w:pStyle w:val="corte4fondoCar"/>
        <w:spacing w:line="240" w:lineRule="auto"/>
        <w:ind w:firstLine="0"/>
        <w:jc w:val="left"/>
        <w:rPr>
          <w:rFonts w:cs="Arial"/>
          <w:b/>
          <w:color w:val="000000" w:themeColor="text1"/>
          <w:sz w:val="28"/>
          <w:szCs w:val="28"/>
          <w:lang w:val="es-MX"/>
        </w:rPr>
      </w:pPr>
    </w:p>
    <w:p w14:paraId="6FD6E9AD" w14:textId="0B8E177E" w:rsidR="00E21A57" w:rsidRPr="00E06DFE" w:rsidRDefault="00E3756E" w:rsidP="00FA170D">
      <w:pPr>
        <w:pStyle w:val="corte4fondo"/>
        <w:ind w:firstLine="0"/>
        <w:rPr>
          <w:rFonts w:cs="Arial"/>
          <w:color w:val="000000" w:themeColor="text1"/>
          <w:sz w:val="28"/>
          <w:szCs w:val="28"/>
        </w:rPr>
      </w:pPr>
      <w:r w:rsidRPr="00E06DFE">
        <w:rPr>
          <w:rFonts w:cs="Arial"/>
          <w:color w:val="000000" w:themeColor="text1"/>
          <w:sz w:val="28"/>
          <w:szCs w:val="28"/>
        </w:rPr>
        <w:t>Ciudad de México</w:t>
      </w:r>
      <w:r w:rsidR="00E21A57" w:rsidRPr="00E06DFE">
        <w:rPr>
          <w:rFonts w:cs="Arial"/>
          <w:color w:val="000000" w:themeColor="text1"/>
          <w:sz w:val="28"/>
          <w:szCs w:val="28"/>
        </w:rPr>
        <w:t>. Acuerdo de</w:t>
      </w:r>
      <w:r w:rsidR="00407FBF" w:rsidRPr="00E06DFE">
        <w:rPr>
          <w:rFonts w:cs="Arial"/>
          <w:color w:val="000000" w:themeColor="text1"/>
          <w:sz w:val="28"/>
          <w:szCs w:val="28"/>
        </w:rPr>
        <w:t>l Tribunal Pleno</w:t>
      </w:r>
      <w:r w:rsidR="00863B35" w:rsidRPr="00E06DFE">
        <w:rPr>
          <w:rFonts w:cs="Arial"/>
          <w:color w:val="000000" w:themeColor="text1"/>
          <w:sz w:val="28"/>
          <w:szCs w:val="28"/>
        </w:rPr>
        <w:t xml:space="preserve"> </w:t>
      </w:r>
      <w:r w:rsidR="00E21A57" w:rsidRPr="00E06DFE">
        <w:rPr>
          <w:rFonts w:cs="Arial"/>
          <w:color w:val="000000" w:themeColor="text1"/>
          <w:sz w:val="28"/>
          <w:szCs w:val="28"/>
        </w:rPr>
        <w:t>de la Suprema Corte de Justicia de la Nación, correspondiente al</w:t>
      </w:r>
      <w:r w:rsidR="00365B8E" w:rsidRPr="00E06DFE">
        <w:rPr>
          <w:rFonts w:cs="Arial"/>
          <w:color w:val="000000" w:themeColor="text1"/>
          <w:sz w:val="28"/>
          <w:szCs w:val="28"/>
        </w:rPr>
        <w:t xml:space="preserve"> </w:t>
      </w:r>
      <w:r w:rsidR="00410F23" w:rsidRPr="00E06DFE">
        <w:rPr>
          <w:rFonts w:cs="Arial"/>
          <w:b/>
          <w:color w:val="000000" w:themeColor="text1"/>
          <w:sz w:val="28"/>
          <w:szCs w:val="28"/>
        </w:rPr>
        <w:t>diecinueve</w:t>
      </w:r>
      <w:r w:rsidR="00365B8E" w:rsidRPr="00E06DFE">
        <w:rPr>
          <w:rFonts w:cs="Arial"/>
          <w:b/>
          <w:color w:val="000000" w:themeColor="text1"/>
          <w:sz w:val="28"/>
          <w:szCs w:val="28"/>
        </w:rPr>
        <w:t xml:space="preserve"> de </w:t>
      </w:r>
      <w:r w:rsidR="00410F23" w:rsidRPr="00E06DFE">
        <w:rPr>
          <w:rFonts w:cs="Arial"/>
          <w:b/>
          <w:color w:val="000000" w:themeColor="text1"/>
          <w:sz w:val="28"/>
          <w:szCs w:val="28"/>
        </w:rPr>
        <w:t>noviembre</w:t>
      </w:r>
      <w:r w:rsidR="00365B8E" w:rsidRPr="00E06DFE">
        <w:rPr>
          <w:rFonts w:cs="Arial"/>
          <w:b/>
          <w:color w:val="000000" w:themeColor="text1"/>
          <w:sz w:val="28"/>
          <w:szCs w:val="28"/>
        </w:rPr>
        <w:t xml:space="preserve"> de dos mil </w:t>
      </w:r>
      <w:r w:rsidR="00EE357C" w:rsidRPr="00E06DFE">
        <w:rPr>
          <w:rFonts w:cs="Arial"/>
          <w:b/>
          <w:color w:val="000000" w:themeColor="text1"/>
          <w:sz w:val="28"/>
          <w:szCs w:val="28"/>
        </w:rPr>
        <w:t>veinte</w:t>
      </w:r>
      <w:r w:rsidR="00365B8E" w:rsidRPr="00E06DFE">
        <w:rPr>
          <w:rFonts w:cs="Arial"/>
          <w:b/>
          <w:color w:val="000000" w:themeColor="text1"/>
          <w:sz w:val="28"/>
          <w:szCs w:val="28"/>
        </w:rPr>
        <w:t>.</w:t>
      </w:r>
    </w:p>
    <w:p w14:paraId="22CF8E9B" w14:textId="77777777" w:rsidR="00E21A57" w:rsidRPr="00E06DFE" w:rsidRDefault="00E21A57" w:rsidP="00FA170D">
      <w:pPr>
        <w:pStyle w:val="corte3centro"/>
        <w:rPr>
          <w:rFonts w:cs="Arial"/>
          <w:color w:val="000000" w:themeColor="text1"/>
          <w:sz w:val="28"/>
          <w:szCs w:val="28"/>
        </w:rPr>
      </w:pPr>
    </w:p>
    <w:p w14:paraId="0F9E946C" w14:textId="77777777" w:rsidR="00E21A57" w:rsidRPr="00E06DFE" w:rsidRDefault="00E21A57" w:rsidP="00FA170D">
      <w:pPr>
        <w:pStyle w:val="corte3centro"/>
        <w:outlineLvl w:val="0"/>
        <w:rPr>
          <w:rFonts w:ascii="Arial Negrita" w:hAnsi="Arial Negrita" w:cs="Arial"/>
          <w:color w:val="000000" w:themeColor="text1"/>
          <w:spacing w:val="50"/>
          <w:sz w:val="28"/>
          <w:szCs w:val="28"/>
        </w:rPr>
      </w:pPr>
      <w:r w:rsidRPr="00E06DFE">
        <w:rPr>
          <w:rFonts w:ascii="Arial Negrita" w:hAnsi="Arial Negrita" w:cs="Arial"/>
          <w:color w:val="000000" w:themeColor="text1"/>
          <w:spacing w:val="50"/>
          <w:sz w:val="28"/>
          <w:szCs w:val="28"/>
        </w:rPr>
        <w:t>VISTOS; Y</w:t>
      </w:r>
    </w:p>
    <w:p w14:paraId="51B0AAFB" w14:textId="77777777" w:rsidR="00E21A57" w:rsidRPr="00E06DFE" w:rsidRDefault="00E21A57" w:rsidP="00FA170D">
      <w:pPr>
        <w:pStyle w:val="corte3centro"/>
        <w:outlineLvl w:val="0"/>
        <w:rPr>
          <w:rFonts w:cs="Arial"/>
          <w:color w:val="000000" w:themeColor="text1"/>
          <w:sz w:val="28"/>
          <w:szCs w:val="28"/>
        </w:rPr>
      </w:pPr>
      <w:r w:rsidRPr="00E06DFE">
        <w:rPr>
          <w:rFonts w:ascii="Arial Negrita" w:hAnsi="Arial Negrita" w:cs="Arial"/>
          <w:color w:val="000000" w:themeColor="text1"/>
          <w:spacing w:val="50"/>
          <w:sz w:val="28"/>
          <w:szCs w:val="28"/>
        </w:rPr>
        <w:t>RESULTANDO:</w:t>
      </w:r>
    </w:p>
    <w:p w14:paraId="019C3E6C" w14:textId="77777777" w:rsidR="00E3756E" w:rsidRPr="00E06DFE" w:rsidRDefault="00365B8E" w:rsidP="00FA170D">
      <w:pPr>
        <w:pStyle w:val="corte3centro"/>
        <w:ind w:hanging="426"/>
        <w:jc w:val="both"/>
        <w:rPr>
          <w:rFonts w:cs="Arial"/>
          <w:b w:val="0"/>
          <w:color w:val="000000" w:themeColor="text1"/>
          <w:sz w:val="24"/>
          <w:szCs w:val="24"/>
        </w:rPr>
      </w:pPr>
      <w:r w:rsidRPr="00E06DFE">
        <w:rPr>
          <w:rFonts w:cs="Arial"/>
          <w:b w:val="0"/>
          <w:color w:val="000000" w:themeColor="text1"/>
          <w:sz w:val="24"/>
          <w:szCs w:val="24"/>
        </w:rPr>
        <w:t>Cotejó</w:t>
      </w:r>
    </w:p>
    <w:p w14:paraId="6213638A" w14:textId="77777777" w:rsidR="00636923" w:rsidRPr="00E06DFE" w:rsidRDefault="00636923" w:rsidP="00FA170D">
      <w:pPr>
        <w:rPr>
          <w:rFonts w:ascii="Arial" w:hAnsi="Arial" w:cs="Arial"/>
          <w:color w:val="000000" w:themeColor="text1"/>
          <w:sz w:val="28"/>
          <w:szCs w:val="28"/>
        </w:rPr>
      </w:pPr>
    </w:p>
    <w:p w14:paraId="1E7B3B30" w14:textId="3C540CAC" w:rsidR="009D1DF0" w:rsidRPr="00E06DFE" w:rsidRDefault="00E21A57" w:rsidP="000528C3">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PRIMERO.</w:t>
      </w:r>
      <w:r w:rsidRPr="00E06DFE">
        <w:rPr>
          <w:rFonts w:cs="Arial"/>
          <w:color w:val="000000" w:themeColor="text1"/>
          <w:sz w:val="28"/>
          <w:szCs w:val="28"/>
        </w:rPr>
        <w:t xml:space="preserve"> </w:t>
      </w:r>
      <w:r w:rsidRPr="00E06DFE">
        <w:rPr>
          <w:rFonts w:cs="Arial"/>
          <w:b/>
          <w:color w:val="000000" w:themeColor="text1"/>
          <w:sz w:val="28"/>
          <w:szCs w:val="28"/>
        </w:rPr>
        <w:t xml:space="preserve">Presentación de la </w:t>
      </w:r>
      <w:r w:rsidR="003E3A67" w:rsidRPr="00E06DFE">
        <w:rPr>
          <w:rFonts w:cs="Arial"/>
          <w:b/>
          <w:color w:val="000000" w:themeColor="text1"/>
          <w:sz w:val="28"/>
          <w:szCs w:val="28"/>
        </w:rPr>
        <w:t>acción</w:t>
      </w:r>
      <w:r w:rsidRPr="00E06DFE">
        <w:rPr>
          <w:rFonts w:cs="Arial"/>
          <w:b/>
          <w:color w:val="000000" w:themeColor="text1"/>
          <w:sz w:val="28"/>
          <w:szCs w:val="28"/>
        </w:rPr>
        <w:t xml:space="preserve">, </w:t>
      </w:r>
      <w:r w:rsidR="003E3A67" w:rsidRPr="00E06DFE">
        <w:rPr>
          <w:rFonts w:cs="Arial"/>
          <w:b/>
          <w:color w:val="000000" w:themeColor="text1"/>
          <w:sz w:val="28"/>
          <w:szCs w:val="28"/>
        </w:rPr>
        <w:t>autoridades emisora y promulgadora, y norma impugnada</w:t>
      </w:r>
      <w:r w:rsidRPr="00E06DFE">
        <w:rPr>
          <w:rFonts w:cs="Arial"/>
          <w:b/>
          <w:color w:val="000000" w:themeColor="text1"/>
          <w:sz w:val="28"/>
          <w:szCs w:val="28"/>
        </w:rPr>
        <w:t>.</w:t>
      </w:r>
      <w:r w:rsidRPr="00E06DFE">
        <w:rPr>
          <w:rFonts w:cs="Arial"/>
          <w:color w:val="000000" w:themeColor="text1"/>
          <w:sz w:val="28"/>
          <w:szCs w:val="28"/>
        </w:rPr>
        <w:t xml:space="preserve"> </w:t>
      </w:r>
      <w:r w:rsidR="00741F80" w:rsidRPr="00E06DFE">
        <w:rPr>
          <w:rFonts w:cs="Arial"/>
          <w:color w:val="000000" w:themeColor="text1"/>
          <w:sz w:val="28"/>
          <w:szCs w:val="28"/>
        </w:rPr>
        <w:t xml:space="preserve">Por </w:t>
      </w:r>
      <w:r w:rsidR="000B351F" w:rsidRPr="00E06DFE">
        <w:rPr>
          <w:rFonts w:cs="Arial"/>
          <w:color w:val="000000" w:themeColor="text1"/>
          <w:sz w:val="28"/>
          <w:szCs w:val="28"/>
        </w:rPr>
        <w:t>escrito</w:t>
      </w:r>
      <w:r w:rsidR="00741F80" w:rsidRPr="00E06DFE">
        <w:rPr>
          <w:rFonts w:cs="Arial"/>
          <w:color w:val="000000" w:themeColor="text1"/>
          <w:sz w:val="28"/>
          <w:szCs w:val="28"/>
        </w:rPr>
        <w:t xml:space="preserve"> </w:t>
      </w:r>
      <w:r w:rsidR="005D55E9" w:rsidRPr="00E06DFE">
        <w:rPr>
          <w:rFonts w:cs="Arial"/>
          <w:color w:val="000000" w:themeColor="text1"/>
          <w:sz w:val="28"/>
          <w:szCs w:val="28"/>
        </w:rPr>
        <w:t xml:space="preserve">depositado en el buzón judicial de esta Suprema Corte de Justicia de la Nación y recibido en la Oficina de Certificación Judicial y Correspondencia </w:t>
      </w:r>
      <w:r w:rsidR="00741F80" w:rsidRPr="00E06DFE">
        <w:rPr>
          <w:rFonts w:cs="Arial"/>
          <w:color w:val="000000" w:themeColor="text1"/>
          <w:sz w:val="28"/>
          <w:szCs w:val="28"/>
        </w:rPr>
        <w:t xml:space="preserve">el </w:t>
      </w:r>
      <w:r w:rsidR="001567C8" w:rsidRPr="00E06DFE">
        <w:rPr>
          <w:rFonts w:cs="Arial"/>
          <w:color w:val="000000" w:themeColor="text1"/>
          <w:sz w:val="28"/>
          <w:szCs w:val="28"/>
        </w:rPr>
        <w:t xml:space="preserve">veintidós de septiembre </w:t>
      </w:r>
      <w:r w:rsidR="000B351F" w:rsidRPr="00E06DFE">
        <w:rPr>
          <w:rFonts w:cs="Arial"/>
          <w:color w:val="000000" w:themeColor="text1"/>
          <w:sz w:val="28"/>
          <w:szCs w:val="28"/>
        </w:rPr>
        <w:t>de dos mil veinte</w:t>
      </w:r>
      <w:r w:rsidR="00741F80" w:rsidRPr="00E06DFE">
        <w:rPr>
          <w:rFonts w:cs="Arial"/>
          <w:color w:val="000000" w:themeColor="text1"/>
          <w:sz w:val="28"/>
          <w:szCs w:val="28"/>
        </w:rPr>
        <w:t xml:space="preserve">, </w:t>
      </w:r>
      <w:r w:rsidR="001567C8" w:rsidRPr="00E06DFE">
        <w:rPr>
          <w:rFonts w:cs="Arial"/>
          <w:color w:val="000000" w:themeColor="text1"/>
          <w:sz w:val="28"/>
          <w:szCs w:val="28"/>
        </w:rPr>
        <w:t xml:space="preserve">José Clemente Castañeda Hoeflich, Alfonso </w:t>
      </w:r>
      <w:r w:rsidR="005D55E9" w:rsidRPr="00E06DFE">
        <w:rPr>
          <w:rFonts w:cs="Arial"/>
          <w:color w:val="000000" w:themeColor="text1"/>
          <w:sz w:val="28"/>
          <w:szCs w:val="28"/>
        </w:rPr>
        <w:t xml:space="preserve">Armando </w:t>
      </w:r>
      <w:r w:rsidR="001567C8" w:rsidRPr="00E06DFE">
        <w:rPr>
          <w:rFonts w:cs="Arial"/>
          <w:color w:val="000000" w:themeColor="text1"/>
          <w:sz w:val="28"/>
          <w:szCs w:val="28"/>
        </w:rPr>
        <w:t>Vidales Vargas</w:t>
      </w:r>
      <w:r w:rsidR="005D55E9" w:rsidRPr="00E06DFE">
        <w:rPr>
          <w:rFonts w:cs="Arial"/>
          <w:color w:val="000000" w:themeColor="text1"/>
          <w:sz w:val="28"/>
          <w:szCs w:val="28"/>
        </w:rPr>
        <w:t xml:space="preserve"> Ochoa</w:t>
      </w:r>
      <w:r w:rsidR="001567C8" w:rsidRPr="00E06DFE">
        <w:rPr>
          <w:rFonts w:cs="Arial"/>
          <w:color w:val="000000" w:themeColor="text1"/>
          <w:sz w:val="28"/>
          <w:szCs w:val="28"/>
        </w:rPr>
        <w:t>, Rodrigo</w:t>
      </w:r>
      <w:r w:rsidR="005D55E9" w:rsidRPr="00E06DFE">
        <w:rPr>
          <w:rFonts w:cs="Arial"/>
          <w:color w:val="000000" w:themeColor="text1"/>
          <w:sz w:val="28"/>
          <w:szCs w:val="28"/>
        </w:rPr>
        <w:t xml:space="preserve"> Herminio</w:t>
      </w:r>
      <w:r w:rsidR="001567C8" w:rsidRPr="00E06DFE">
        <w:rPr>
          <w:rFonts w:cs="Arial"/>
          <w:color w:val="000000" w:themeColor="text1"/>
          <w:sz w:val="28"/>
          <w:szCs w:val="28"/>
        </w:rPr>
        <w:t xml:space="preserve"> Samperio Chaparro, Maribel </w:t>
      </w:r>
      <w:r w:rsidR="005D55E9" w:rsidRPr="00E06DFE">
        <w:rPr>
          <w:rFonts w:cs="Arial"/>
          <w:color w:val="000000" w:themeColor="text1"/>
          <w:sz w:val="28"/>
          <w:szCs w:val="28"/>
        </w:rPr>
        <w:t>Ramírez</w:t>
      </w:r>
      <w:r w:rsidR="001567C8" w:rsidRPr="00E06DFE">
        <w:rPr>
          <w:rFonts w:cs="Arial"/>
          <w:color w:val="000000" w:themeColor="text1"/>
          <w:sz w:val="28"/>
          <w:szCs w:val="28"/>
        </w:rPr>
        <w:t xml:space="preserve"> Topete</w:t>
      </w:r>
      <w:r w:rsidR="00A204D7" w:rsidRPr="00E06DFE">
        <w:rPr>
          <w:rFonts w:cs="Arial"/>
          <w:color w:val="000000" w:themeColor="text1"/>
          <w:sz w:val="28"/>
          <w:szCs w:val="28"/>
        </w:rPr>
        <w:t xml:space="preserve"> </w:t>
      </w:r>
      <w:r w:rsidR="00FC32AB" w:rsidRPr="00E06DFE">
        <w:rPr>
          <w:rFonts w:cs="Arial"/>
          <w:color w:val="000000" w:themeColor="text1"/>
          <w:sz w:val="28"/>
          <w:szCs w:val="28"/>
          <w:lang w:val="es-MX"/>
        </w:rPr>
        <w:t>—</w:t>
      </w:r>
      <w:r w:rsidR="00A204D7" w:rsidRPr="00E06DFE">
        <w:rPr>
          <w:rFonts w:cs="Arial"/>
          <w:color w:val="000000" w:themeColor="text1"/>
          <w:sz w:val="28"/>
          <w:szCs w:val="28"/>
        </w:rPr>
        <w:t>cuya firma no aparece en el apartado correspondiente</w:t>
      </w:r>
      <w:r w:rsidR="00FC32AB" w:rsidRPr="00E06DFE">
        <w:rPr>
          <w:rFonts w:cs="Arial"/>
          <w:color w:val="000000" w:themeColor="text1"/>
          <w:sz w:val="28"/>
          <w:szCs w:val="28"/>
          <w:lang w:val="es-MX"/>
        </w:rPr>
        <w:t>—</w:t>
      </w:r>
      <w:r w:rsidR="001567C8" w:rsidRPr="00E06DFE">
        <w:rPr>
          <w:rFonts w:cs="Arial"/>
          <w:color w:val="000000" w:themeColor="text1"/>
          <w:sz w:val="28"/>
          <w:szCs w:val="28"/>
        </w:rPr>
        <w:t>, Royfid Torres González, Perla Yadira Escalante</w:t>
      </w:r>
      <w:r w:rsidR="005D55E9" w:rsidRPr="00E06DFE">
        <w:rPr>
          <w:rFonts w:cs="Arial"/>
          <w:color w:val="000000" w:themeColor="text1"/>
          <w:sz w:val="28"/>
          <w:szCs w:val="28"/>
        </w:rPr>
        <w:t xml:space="preserve"> Domínguez</w:t>
      </w:r>
      <w:r w:rsidR="001567C8" w:rsidRPr="00E06DFE">
        <w:rPr>
          <w:rFonts w:cs="Arial"/>
          <w:color w:val="000000" w:themeColor="text1"/>
          <w:sz w:val="28"/>
          <w:szCs w:val="28"/>
        </w:rPr>
        <w:t xml:space="preserve">, Vania </w:t>
      </w:r>
      <w:r w:rsidR="009D1DF0" w:rsidRPr="00E06DFE">
        <w:rPr>
          <w:rFonts w:cs="Arial"/>
          <w:color w:val="000000" w:themeColor="text1"/>
          <w:sz w:val="28"/>
          <w:szCs w:val="28"/>
        </w:rPr>
        <w:t xml:space="preserve">Roxana </w:t>
      </w:r>
      <w:r w:rsidR="001567C8" w:rsidRPr="00E06DFE">
        <w:rPr>
          <w:rFonts w:cs="Arial"/>
          <w:color w:val="000000" w:themeColor="text1"/>
          <w:sz w:val="28"/>
          <w:szCs w:val="28"/>
        </w:rPr>
        <w:t>Ávila García</w:t>
      </w:r>
      <w:r w:rsidR="00A204D7" w:rsidRPr="00E06DFE">
        <w:rPr>
          <w:rFonts w:cs="Arial"/>
          <w:color w:val="000000" w:themeColor="text1"/>
          <w:sz w:val="28"/>
          <w:szCs w:val="28"/>
        </w:rPr>
        <w:t xml:space="preserve"> </w:t>
      </w:r>
      <w:r w:rsidR="00FC32AB" w:rsidRPr="00E06DFE">
        <w:rPr>
          <w:rFonts w:cs="Arial"/>
          <w:color w:val="000000" w:themeColor="text1"/>
          <w:sz w:val="28"/>
          <w:szCs w:val="28"/>
          <w:lang w:val="es-MX"/>
        </w:rPr>
        <w:t>—</w:t>
      </w:r>
      <w:r w:rsidR="00A204D7" w:rsidRPr="00E06DFE">
        <w:rPr>
          <w:rFonts w:cs="Arial"/>
          <w:color w:val="000000" w:themeColor="text1"/>
          <w:sz w:val="28"/>
          <w:szCs w:val="28"/>
        </w:rPr>
        <w:t>cuya firma no aparece en el apartado correspondiente</w:t>
      </w:r>
      <w:r w:rsidR="00FC32AB" w:rsidRPr="00E06DFE">
        <w:rPr>
          <w:rFonts w:cs="Arial"/>
          <w:color w:val="000000" w:themeColor="text1"/>
          <w:sz w:val="28"/>
          <w:szCs w:val="28"/>
          <w:lang w:val="es-MX"/>
        </w:rPr>
        <w:t>—</w:t>
      </w:r>
      <w:r w:rsidR="001567C8" w:rsidRPr="00E06DFE">
        <w:rPr>
          <w:rFonts w:cs="Arial"/>
          <w:color w:val="000000" w:themeColor="text1"/>
          <w:sz w:val="28"/>
          <w:szCs w:val="28"/>
        </w:rPr>
        <w:t>, Ana Rodríguez Chávez</w:t>
      </w:r>
      <w:r w:rsidR="00A204D7" w:rsidRPr="00E06DFE">
        <w:rPr>
          <w:rFonts w:cs="Arial"/>
          <w:color w:val="000000" w:themeColor="text1"/>
          <w:sz w:val="28"/>
          <w:szCs w:val="28"/>
        </w:rPr>
        <w:t xml:space="preserve"> </w:t>
      </w:r>
      <w:r w:rsidR="00FC32AB" w:rsidRPr="00E06DFE">
        <w:rPr>
          <w:rFonts w:cs="Arial"/>
          <w:color w:val="000000" w:themeColor="text1"/>
          <w:sz w:val="28"/>
          <w:szCs w:val="28"/>
          <w:lang w:val="es-MX"/>
        </w:rPr>
        <w:t>—</w:t>
      </w:r>
      <w:r w:rsidR="00A204D7" w:rsidRPr="00E06DFE">
        <w:rPr>
          <w:rFonts w:cs="Arial"/>
          <w:color w:val="000000" w:themeColor="text1"/>
          <w:sz w:val="28"/>
          <w:szCs w:val="28"/>
        </w:rPr>
        <w:t>cuya firma no aparece en el apartado correspondiente</w:t>
      </w:r>
      <w:r w:rsidR="00FC32AB" w:rsidRPr="00E06DFE">
        <w:rPr>
          <w:rFonts w:cs="Arial"/>
          <w:color w:val="000000" w:themeColor="text1"/>
          <w:sz w:val="28"/>
          <w:szCs w:val="28"/>
          <w:lang w:val="es-MX"/>
        </w:rPr>
        <w:t>—</w:t>
      </w:r>
      <w:r w:rsidR="001567C8" w:rsidRPr="00E06DFE">
        <w:rPr>
          <w:rFonts w:cs="Arial"/>
          <w:color w:val="000000" w:themeColor="text1"/>
          <w:sz w:val="28"/>
          <w:szCs w:val="28"/>
        </w:rPr>
        <w:t>, Verónica Delgadillo García y Jorge Álvarez Máynez,</w:t>
      </w:r>
      <w:r w:rsidR="005D6E0C" w:rsidRPr="00E06DFE">
        <w:rPr>
          <w:rFonts w:cs="Arial"/>
          <w:color w:val="000000" w:themeColor="text1"/>
          <w:sz w:val="28"/>
          <w:szCs w:val="28"/>
        </w:rPr>
        <w:t xml:space="preserve"> </w:t>
      </w:r>
      <w:r w:rsidR="004B6490" w:rsidRPr="00E06DFE">
        <w:rPr>
          <w:rFonts w:cs="Arial"/>
          <w:color w:val="000000" w:themeColor="text1"/>
          <w:sz w:val="28"/>
          <w:szCs w:val="28"/>
        </w:rPr>
        <w:t>quienes ostentándose</w:t>
      </w:r>
      <w:r w:rsidR="00741F80" w:rsidRPr="00E06DFE">
        <w:rPr>
          <w:rFonts w:cs="Arial"/>
          <w:color w:val="000000" w:themeColor="text1"/>
          <w:sz w:val="28"/>
          <w:szCs w:val="28"/>
        </w:rPr>
        <w:t xml:space="preserve"> como </w:t>
      </w:r>
      <w:r w:rsidR="00A204D7" w:rsidRPr="00E06DFE">
        <w:rPr>
          <w:rFonts w:cs="Arial"/>
          <w:color w:val="000000" w:themeColor="text1"/>
          <w:sz w:val="28"/>
          <w:szCs w:val="28"/>
        </w:rPr>
        <w:t xml:space="preserve">Coordinador, </w:t>
      </w:r>
      <w:r w:rsidR="005D55E9" w:rsidRPr="00E06DFE">
        <w:rPr>
          <w:rFonts w:cs="Arial"/>
          <w:color w:val="000000" w:themeColor="text1"/>
          <w:sz w:val="28"/>
          <w:szCs w:val="28"/>
        </w:rPr>
        <w:t xml:space="preserve">Integrantes </w:t>
      </w:r>
      <w:r w:rsidR="00A204D7" w:rsidRPr="00E06DFE">
        <w:rPr>
          <w:rFonts w:cs="Arial"/>
          <w:color w:val="000000" w:themeColor="text1"/>
          <w:sz w:val="28"/>
          <w:szCs w:val="28"/>
        </w:rPr>
        <w:t xml:space="preserve">y Secretario General de Acuerdos, respectivamente, de la Comisión Operativa Nacional del </w:t>
      </w:r>
      <w:r w:rsidR="00DF2587" w:rsidRPr="00E06DFE">
        <w:rPr>
          <w:rFonts w:cs="Arial"/>
          <w:color w:val="000000" w:themeColor="text1"/>
          <w:sz w:val="28"/>
          <w:szCs w:val="28"/>
        </w:rPr>
        <w:t xml:space="preserve">partido político nacional </w:t>
      </w:r>
      <w:r w:rsidR="00A204D7" w:rsidRPr="00E06DFE">
        <w:rPr>
          <w:rFonts w:cs="Arial"/>
          <w:color w:val="000000" w:themeColor="text1"/>
          <w:sz w:val="28"/>
          <w:szCs w:val="28"/>
        </w:rPr>
        <w:t>Movimiento Ciudadano</w:t>
      </w:r>
      <w:r w:rsidR="005D6E0C" w:rsidRPr="00E06DFE">
        <w:rPr>
          <w:rFonts w:cs="Arial"/>
          <w:color w:val="000000" w:themeColor="text1"/>
          <w:sz w:val="28"/>
          <w:szCs w:val="28"/>
        </w:rPr>
        <w:t>,</w:t>
      </w:r>
      <w:r w:rsidR="00741F80" w:rsidRPr="00E06DFE">
        <w:rPr>
          <w:rFonts w:cs="Arial"/>
          <w:color w:val="000000" w:themeColor="text1"/>
          <w:sz w:val="28"/>
          <w:szCs w:val="28"/>
        </w:rPr>
        <w:t xml:space="preserve"> </w:t>
      </w:r>
      <w:r w:rsidR="004B6490" w:rsidRPr="00E06DFE">
        <w:rPr>
          <w:rFonts w:cs="Arial"/>
          <w:color w:val="000000" w:themeColor="text1"/>
          <w:sz w:val="28"/>
          <w:szCs w:val="28"/>
        </w:rPr>
        <w:t>promueven</w:t>
      </w:r>
      <w:r w:rsidR="00741F80" w:rsidRPr="00E06DFE">
        <w:rPr>
          <w:rFonts w:cs="Arial"/>
          <w:color w:val="000000" w:themeColor="text1"/>
          <w:sz w:val="28"/>
          <w:szCs w:val="28"/>
        </w:rPr>
        <w:t xml:space="preserve"> acción de inconstitucionalidad en contra de los Poderes Legislativo y Ejecutivo del </w:t>
      </w:r>
      <w:r w:rsidR="00741F80" w:rsidRPr="00E06DFE">
        <w:rPr>
          <w:rFonts w:cs="Arial"/>
          <w:color w:val="000000" w:themeColor="text1"/>
          <w:sz w:val="28"/>
          <w:szCs w:val="28"/>
        </w:rPr>
        <w:lastRenderedPageBreak/>
        <w:t xml:space="preserve">Estado de </w:t>
      </w:r>
      <w:r w:rsidR="00A204D7" w:rsidRPr="00E06DFE">
        <w:rPr>
          <w:rFonts w:cs="Arial"/>
          <w:color w:val="000000" w:themeColor="text1"/>
          <w:sz w:val="28"/>
          <w:szCs w:val="28"/>
        </w:rPr>
        <w:t xml:space="preserve">Puebla, planteando la invalidez </w:t>
      </w:r>
      <w:bookmarkStart w:id="1" w:name="_Hlk54023589"/>
      <w:r w:rsidR="009D1DF0" w:rsidRPr="00E06DFE">
        <w:rPr>
          <w:rFonts w:cs="Arial"/>
          <w:color w:val="000000" w:themeColor="text1"/>
          <w:sz w:val="28"/>
          <w:szCs w:val="28"/>
        </w:rPr>
        <w:t>del Decreto por el que se reforma la fracción IV y se adiciona la fracción IV Bis al artículo 232 del Código de Instituciones y Procesos Electorales del Estado de Puebla</w:t>
      </w:r>
      <w:bookmarkEnd w:id="1"/>
      <w:r w:rsidR="009D1DF0" w:rsidRPr="00E06DFE">
        <w:rPr>
          <w:rFonts w:cs="Arial"/>
          <w:color w:val="000000" w:themeColor="text1"/>
          <w:sz w:val="28"/>
          <w:szCs w:val="28"/>
        </w:rPr>
        <w:t xml:space="preserve">, publicado el viernes veinticuatro de julio de dos mil veinte, en el Periódico Oficial de la entidad. </w:t>
      </w:r>
    </w:p>
    <w:p w14:paraId="202FA2C8" w14:textId="77777777" w:rsidR="00C25CE5" w:rsidRPr="00E06DFE" w:rsidRDefault="00C25CE5" w:rsidP="00FA170D">
      <w:pPr>
        <w:pStyle w:val="corte4fondo"/>
        <w:ind w:firstLine="0"/>
        <w:rPr>
          <w:rFonts w:cs="Arial"/>
          <w:color w:val="000000" w:themeColor="text1"/>
          <w:sz w:val="28"/>
          <w:szCs w:val="28"/>
        </w:rPr>
      </w:pPr>
    </w:p>
    <w:p w14:paraId="5E84A560" w14:textId="1E690722" w:rsidR="00D94904" w:rsidRPr="00E06DFE" w:rsidRDefault="0042019E" w:rsidP="00FA170D">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SEGUNDO</w:t>
      </w:r>
      <w:r w:rsidR="008238ED" w:rsidRPr="00E06DFE">
        <w:rPr>
          <w:rFonts w:cs="Arial"/>
          <w:b/>
          <w:color w:val="000000" w:themeColor="text1"/>
          <w:sz w:val="28"/>
          <w:szCs w:val="28"/>
        </w:rPr>
        <w:t>.</w:t>
      </w:r>
      <w:r w:rsidR="00FF162A" w:rsidRPr="00E06DFE">
        <w:rPr>
          <w:rFonts w:cs="Arial"/>
          <w:b/>
          <w:color w:val="000000" w:themeColor="text1"/>
          <w:sz w:val="28"/>
          <w:szCs w:val="28"/>
        </w:rPr>
        <w:t xml:space="preserve"> </w:t>
      </w:r>
      <w:r w:rsidRPr="00E06DFE">
        <w:rPr>
          <w:rFonts w:cs="Arial"/>
          <w:b/>
          <w:color w:val="000000" w:themeColor="text1"/>
          <w:sz w:val="28"/>
          <w:szCs w:val="28"/>
        </w:rPr>
        <w:t>Preceptos constitucionales que se estiman violados y c</w:t>
      </w:r>
      <w:r w:rsidR="00FF162A" w:rsidRPr="00E06DFE">
        <w:rPr>
          <w:rFonts w:cs="Arial"/>
          <w:b/>
          <w:color w:val="000000" w:themeColor="text1"/>
          <w:sz w:val="28"/>
          <w:szCs w:val="28"/>
        </w:rPr>
        <w:t>onceptos de invalidez.</w:t>
      </w:r>
      <w:r w:rsidR="00FF162A" w:rsidRPr="00E06DFE">
        <w:rPr>
          <w:rFonts w:cs="Arial"/>
          <w:color w:val="000000" w:themeColor="text1"/>
          <w:sz w:val="28"/>
          <w:szCs w:val="28"/>
        </w:rPr>
        <w:t xml:space="preserve"> </w:t>
      </w:r>
      <w:r w:rsidR="00EE526F" w:rsidRPr="00E06DFE">
        <w:rPr>
          <w:rFonts w:cs="Arial"/>
          <w:color w:val="000000" w:themeColor="text1"/>
          <w:sz w:val="28"/>
          <w:szCs w:val="28"/>
        </w:rPr>
        <w:t xml:space="preserve">El partido político </w:t>
      </w:r>
      <w:r w:rsidR="005D55E9" w:rsidRPr="00E06DFE">
        <w:rPr>
          <w:rFonts w:cs="Arial"/>
          <w:color w:val="000000" w:themeColor="text1"/>
          <w:sz w:val="28"/>
          <w:szCs w:val="28"/>
        </w:rPr>
        <w:t xml:space="preserve">actor </w:t>
      </w:r>
      <w:r w:rsidR="00D94904" w:rsidRPr="00E06DFE">
        <w:rPr>
          <w:rFonts w:cs="Arial"/>
          <w:color w:val="000000" w:themeColor="text1"/>
          <w:sz w:val="28"/>
          <w:szCs w:val="28"/>
        </w:rPr>
        <w:t xml:space="preserve">consideró vulnerados los artículos </w:t>
      </w:r>
      <w:r w:rsidR="00782E26" w:rsidRPr="00E06DFE">
        <w:rPr>
          <w:rFonts w:cs="Arial"/>
          <w:color w:val="000000" w:themeColor="text1"/>
          <w:sz w:val="28"/>
          <w:szCs w:val="28"/>
        </w:rPr>
        <w:t xml:space="preserve">1º, 14, 16, </w:t>
      </w:r>
      <w:r w:rsidR="005D55E9" w:rsidRPr="00E06DFE">
        <w:rPr>
          <w:rFonts w:cs="Arial"/>
          <w:color w:val="000000" w:themeColor="text1"/>
          <w:sz w:val="28"/>
          <w:szCs w:val="28"/>
        </w:rPr>
        <w:t xml:space="preserve">35, </w:t>
      </w:r>
      <w:r w:rsidR="00782E26" w:rsidRPr="00E06DFE">
        <w:rPr>
          <w:rFonts w:cs="Arial"/>
          <w:color w:val="000000" w:themeColor="text1"/>
          <w:sz w:val="28"/>
          <w:szCs w:val="28"/>
        </w:rPr>
        <w:t xml:space="preserve">41, </w:t>
      </w:r>
      <w:r w:rsidR="005D55E9" w:rsidRPr="00E06DFE">
        <w:rPr>
          <w:rFonts w:cs="Arial"/>
          <w:color w:val="000000" w:themeColor="text1"/>
          <w:sz w:val="28"/>
          <w:szCs w:val="28"/>
        </w:rPr>
        <w:t>105, fracción II, penúltimo párrafo,</w:t>
      </w:r>
      <w:r w:rsidR="00782E26" w:rsidRPr="00E06DFE">
        <w:rPr>
          <w:rFonts w:cs="Arial"/>
          <w:color w:val="000000" w:themeColor="text1"/>
          <w:sz w:val="28"/>
          <w:szCs w:val="28"/>
        </w:rPr>
        <w:t xml:space="preserve"> y 13</w:t>
      </w:r>
      <w:r w:rsidR="005D55E9" w:rsidRPr="00E06DFE">
        <w:rPr>
          <w:rFonts w:cs="Arial"/>
          <w:color w:val="000000" w:themeColor="text1"/>
          <w:sz w:val="28"/>
          <w:szCs w:val="28"/>
        </w:rPr>
        <w:t>4</w:t>
      </w:r>
      <w:r w:rsidR="00782E26" w:rsidRPr="00E06DFE">
        <w:rPr>
          <w:rFonts w:cs="Arial"/>
          <w:color w:val="000000" w:themeColor="text1"/>
          <w:sz w:val="28"/>
          <w:szCs w:val="28"/>
        </w:rPr>
        <w:t xml:space="preserve"> de la Constitución Política de los Estados Unidos Mexicanos, así como los diversos </w:t>
      </w:r>
      <w:r w:rsidR="005D55E9" w:rsidRPr="00E06DFE">
        <w:rPr>
          <w:rFonts w:cs="Arial"/>
          <w:color w:val="000000" w:themeColor="text1"/>
          <w:sz w:val="28"/>
          <w:szCs w:val="28"/>
        </w:rPr>
        <w:t>12 y 23</w:t>
      </w:r>
      <w:r w:rsidR="00782E26" w:rsidRPr="00E06DFE">
        <w:rPr>
          <w:rFonts w:cs="Arial"/>
          <w:color w:val="000000" w:themeColor="text1"/>
          <w:sz w:val="28"/>
          <w:szCs w:val="28"/>
        </w:rPr>
        <w:t xml:space="preserve"> de la Convención Americana sobre Derechos Humanos</w:t>
      </w:r>
      <w:r w:rsidR="00D94904" w:rsidRPr="00E06DFE">
        <w:rPr>
          <w:rFonts w:cs="Arial"/>
          <w:color w:val="000000" w:themeColor="text1"/>
          <w:sz w:val="28"/>
          <w:szCs w:val="28"/>
        </w:rPr>
        <w:t>.</w:t>
      </w:r>
    </w:p>
    <w:p w14:paraId="21C94219" w14:textId="77777777" w:rsidR="00D94904" w:rsidRPr="00E06DFE" w:rsidRDefault="00D94904" w:rsidP="00FA170D">
      <w:pPr>
        <w:pStyle w:val="Prrafodelista"/>
        <w:rPr>
          <w:rFonts w:ascii="Arial" w:hAnsi="Arial" w:cs="Arial"/>
          <w:color w:val="000000" w:themeColor="text1"/>
          <w:sz w:val="28"/>
          <w:szCs w:val="28"/>
        </w:rPr>
      </w:pPr>
    </w:p>
    <w:p w14:paraId="40F973FA" w14:textId="3ED40AEA" w:rsidR="00C25CE5" w:rsidRPr="00E06DFE" w:rsidRDefault="00D94904" w:rsidP="00FA170D">
      <w:pPr>
        <w:pStyle w:val="corte4fondo"/>
        <w:numPr>
          <w:ilvl w:val="0"/>
          <w:numId w:val="5"/>
        </w:numPr>
        <w:ind w:left="0" w:hanging="851"/>
        <w:rPr>
          <w:rFonts w:cs="Arial"/>
          <w:color w:val="000000" w:themeColor="text1"/>
          <w:sz w:val="28"/>
          <w:szCs w:val="28"/>
        </w:rPr>
      </w:pPr>
      <w:r w:rsidRPr="00E06DFE">
        <w:rPr>
          <w:rFonts w:cs="Arial"/>
          <w:color w:val="000000" w:themeColor="text1"/>
          <w:sz w:val="28"/>
          <w:szCs w:val="28"/>
        </w:rPr>
        <w:t xml:space="preserve">Asimismo, el partido político </w:t>
      </w:r>
      <w:r w:rsidR="005D55E9" w:rsidRPr="00E06DFE">
        <w:rPr>
          <w:rFonts w:cs="Arial"/>
          <w:color w:val="000000" w:themeColor="text1"/>
          <w:sz w:val="28"/>
          <w:szCs w:val="28"/>
        </w:rPr>
        <w:t xml:space="preserve">nacional </w:t>
      </w:r>
      <w:r w:rsidR="00782E26" w:rsidRPr="00E06DFE">
        <w:rPr>
          <w:rFonts w:cs="Arial"/>
          <w:color w:val="000000" w:themeColor="text1"/>
          <w:sz w:val="28"/>
          <w:szCs w:val="28"/>
        </w:rPr>
        <w:t>esgrimió</w:t>
      </w:r>
      <w:r w:rsidR="00971F74" w:rsidRPr="00E06DFE">
        <w:rPr>
          <w:rFonts w:cs="Arial"/>
          <w:color w:val="000000" w:themeColor="text1"/>
          <w:sz w:val="28"/>
          <w:szCs w:val="28"/>
        </w:rPr>
        <w:t xml:space="preserve">, </w:t>
      </w:r>
      <w:r w:rsidR="00B0762E" w:rsidRPr="00E06DFE">
        <w:rPr>
          <w:rFonts w:cs="Arial"/>
          <w:color w:val="000000" w:themeColor="text1"/>
          <w:sz w:val="28"/>
          <w:szCs w:val="28"/>
        </w:rPr>
        <w:t>en síntesis</w:t>
      </w:r>
      <w:r w:rsidR="00971F74" w:rsidRPr="00E06DFE">
        <w:rPr>
          <w:rFonts w:cs="Arial"/>
          <w:color w:val="000000" w:themeColor="text1"/>
          <w:sz w:val="28"/>
          <w:szCs w:val="28"/>
        </w:rPr>
        <w:t>,</w:t>
      </w:r>
      <w:r w:rsidR="00B0762E" w:rsidRPr="00E06DFE">
        <w:rPr>
          <w:rFonts w:cs="Arial"/>
          <w:color w:val="000000" w:themeColor="text1"/>
          <w:sz w:val="28"/>
          <w:szCs w:val="28"/>
        </w:rPr>
        <w:t xml:space="preserve"> </w:t>
      </w:r>
      <w:r w:rsidR="00DF2587" w:rsidRPr="00E06DFE">
        <w:rPr>
          <w:rFonts w:cs="Arial"/>
          <w:color w:val="000000" w:themeColor="text1"/>
          <w:sz w:val="28"/>
          <w:szCs w:val="28"/>
        </w:rPr>
        <w:t>los</w:t>
      </w:r>
      <w:r w:rsidR="005D55E9" w:rsidRPr="00E06DFE">
        <w:rPr>
          <w:rFonts w:cs="Arial"/>
          <w:color w:val="000000" w:themeColor="text1"/>
          <w:sz w:val="28"/>
          <w:szCs w:val="28"/>
        </w:rPr>
        <w:t xml:space="preserve"> siguiente</w:t>
      </w:r>
      <w:r w:rsidR="00DF2587" w:rsidRPr="00E06DFE">
        <w:rPr>
          <w:rFonts w:cs="Arial"/>
          <w:color w:val="000000" w:themeColor="text1"/>
          <w:sz w:val="28"/>
          <w:szCs w:val="28"/>
        </w:rPr>
        <w:t>s</w:t>
      </w:r>
      <w:r w:rsidR="005D55E9" w:rsidRPr="00E06DFE">
        <w:rPr>
          <w:rFonts w:cs="Arial"/>
          <w:color w:val="000000" w:themeColor="text1"/>
          <w:sz w:val="28"/>
          <w:szCs w:val="28"/>
        </w:rPr>
        <w:t xml:space="preserve"> concepto</w:t>
      </w:r>
      <w:r w:rsidR="00DF2587" w:rsidRPr="00E06DFE">
        <w:rPr>
          <w:rFonts w:cs="Arial"/>
          <w:color w:val="000000" w:themeColor="text1"/>
          <w:sz w:val="28"/>
          <w:szCs w:val="28"/>
        </w:rPr>
        <w:t>s</w:t>
      </w:r>
      <w:r w:rsidR="005D55E9" w:rsidRPr="00E06DFE">
        <w:rPr>
          <w:rFonts w:cs="Arial"/>
          <w:color w:val="000000" w:themeColor="text1"/>
          <w:sz w:val="28"/>
          <w:szCs w:val="28"/>
        </w:rPr>
        <w:t xml:space="preserve"> de invalidez</w:t>
      </w:r>
      <w:r w:rsidR="00861D74" w:rsidRPr="00E06DFE">
        <w:rPr>
          <w:rFonts w:cs="Arial"/>
          <w:color w:val="000000" w:themeColor="text1"/>
          <w:sz w:val="28"/>
          <w:szCs w:val="28"/>
        </w:rPr>
        <w:t>:</w:t>
      </w:r>
    </w:p>
    <w:p w14:paraId="3CE30ED1" w14:textId="77777777" w:rsidR="00FE12C0" w:rsidRPr="00E06DFE" w:rsidRDefault="00FE12C0" w:rsidP="00FA170D">
      <w:pPr>
        <w:pStyle w:val="Prrafodelista"/>
        <w:rPr>
          <w:rFonts w:ascii="Arial" w:hAnsi="Arial" w:cs="Arial"/>
          <w:color w:val="000000" w:themeColor="text1"/>
          <w:sz w:val="28"/>
          <w:szCs w:val="28"/>
        </w:rPr>
      </w:pPr>
    </w:p>
    <w:p w14:paraId="36DB930B" w14:textId="315A88F4" w:rsidR="001519DF" w:rsidRPr="00E06DFE" w:rsidRDefault="00DA33E1" w:rsidP="00574267">
      <w:pPr>
        <w:pStyle w:val="corte4fondo"/>
        <w:numPr>
          <w:ilvl w:val="0"/>
          <w:numId w:val="5"/>
        </w:numPr>
        <w:ind w:left="567" w:hanging="1418"/>
        <w:rPr>
          <w:rFonts w:cs="Arial"/>
          <w:bCs/>
          <w:color w:val="000000" w:themeColor="text1"/>
          <w:sz w:val="28"/>
          <w:szCs w:val="28"/>
        </w:rPr>
      </w:pPr>
      <w:bookmarkStart w:id="2" w:name="_Hlk48661051"/>
      <w:r w:rsidRPr="00E06DFE">
        <w:rPr>
          <w:rFonts w:cs="Arial"/>
          <w:b/>
          <w:color w:val="000000" w:themeColor="text1"/>
          <w:sz w:val="28"/>
          <w:szCs w:val="28"/>
        </w:rPr>
        <w:t>1o</w:t>
      </w:r>
      <w:r w:rsidR="00BF60A8" w:rsidRPr="00E06DFE">
        <w:rPr>
          <w:rFonts w:cs="Arial"/>
          <w:b/>
          <w:color w:val="000000" w:themeColor="text1"/>
          <w:sz w:val="28"/>
          <w:szCs w:val="28"/>
        </w:rPr>
        <w:t xml:space="preserve">. </w:t>
      </w:r>
      <w:r w:rsidR="00BF60A8" w:rsidRPr="00E06DFE">
        <w:rPr>
          <w:rFonts w:cs="Arial"/>
          <w:bCs/>
          <w:color w:val="000000" w:themeColor="text1"/>
          <w:sz w:val="28"/>
          <w:szCs w:val="28"/>
        </w:rPr>
        <w:t xml:space="preserve">Expresa que </w:t>
      </w:r>
      <w:r w:rsidR="004B71D8" w:rsidRPr="00E06DFE">
        <w:rPr>
          <w:rFonts w:cs="Arial"/>
          <w:bCs/>
          <w:color w:val="000000" w:themeColor="text1"/>
          <w:sz w:val="28"/>
          <w:szCs w:val="28"/>
        </w:rPr>
        <w:t>el Decreto impugnado viola el principio de irretroactividad de la ley, reconocido en el artículo 14, párrafo primero, de la Constitución General</w:t>
      </w:r>
      <w:r w:rsidR="002B14CF" w:rsidRPr="00E06DFE">
        <w:rPr>
          <w:rFonts w:cs="Arial"/>
          <w:bCs/>
          <w:color w:val="000000" w:themeColor="text1"/>
          <w:sz w:val="28"/>
          <w:szCs w:val="28"/>
        </w:rPr>
        <w:t xml:space="preserve">, </w:t>
      </w:r>
      <w:r w:rsidR="001519DF" w:rsidRPr="00E06DFE">
        <w:rPr>
          <w:rFonts w:cs="Arial"/>
          <w:bCs/>
          <w:color w:val="000000" w:themeColor="text1"/>
          <w:sz w:val="28"/>
          <w:szCs w:val="28"/>
        </w:rPr>
        <w:t>porque</w:t>
      </w:r>
      <w:r w:rsidR="00574267" w:rsidRPr="00E06DFE">
        <w:rPr>
          <w:rFonts w:cs="Arial"/>
          <w:bCs/>
          <w:color w:val="000000" w:themeColor="text1"/>
          <w:sz w:val="28"/>
          <w:szCs w:val="28"/>
        </w:rPr>
        <w:t xml:space="preserve"> fue publicado en el Periódico Oficial de la entidad el quince de septiembre de dos mil veinte</w:t>
      </w:r>
      <w:r w:rsidR="001519DF" w:rsidRPr="00E06DFE">
        <w:rPr>
          <w:rFonts w:cs="Arial"/>
          <w:bCs/>
          <w:color w:val="000000" w:themeColor="text1"/>
          <w:sz w:val="28"/>
          <w:szCs w:val="28"/>
        </w:rPr>
        <w:t xml:space="preserve">, pero con </w:t>
      </w:r>
      <w:r w:rsidR="002809FE" w:rsidRPr="00E06DFE">
        <w:rPr>
          <w:rFonts w:cs="Arial"/>
          <w:bCs/>
          <w:color w:val="000000" w:themeColor="text1"/>
          <w:sz w:val="28"/>
          <w:szCs w:val="28"/>
        </w:rPr>
        <w:t xml:space="preserve">una </w:t>
      </w:r>
      <w:r w:rsidR="001519DF" w:rsidRPr="00E06DFE">
        <w:rPr>
          <w:rFonts w:cs="Arial"/>
          <w:bCs/>
          <w:color w:val="000000" w:themeColor="text1"/>
          <w:sz w:val="28"/>
          <w:szCs w:val="28"/>
        </w:rPr>
        <w:t>fecha anterior correspondiente al veinticuatro de julio del mismo año.</w:t>
      </w:r>
    </w:p>
    <w:p w14:paraId="719C9624" w14:textId="77777777" w:rsidR="004B71D8" w:rsidRPr="00E06DFE" w:rsidRDefault="004B71D8" w:rsidP="004B71D8">
      <w:pPr>
        <w:pStyle w:val="Prrafodelista"/>
        <w:spacing w:line="360" w:lineRule="auto"/>
        <w:rPr>
          <w:rFonts w:ascii="Arial" w:hAnsi="Arial" w:cs="Arial"/>
          <w:bCs/>
          <w:color w:val="000000" w:themeColor="text1"/>
          <w:sz w:val="28"/>
          <w:szCs w:val="28"/>
        </w:rPr>
      </w:pPr>
    </w:p>
    <w:p w14:paraId="31E32203" w14:textId="6111E16E" w:rsidR="004B71D8" w:rsidRPr="00E06DFE" w:rsidRDefault="00574267" w:rsidP="004B71D8">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En apoyo a su postura</w:t>
      </w:r>
      <w:r w:rsidR="004B71D8" w:rsidRPr="00E06DFE">
        <w:rPr>
          <w:rFonts w:cs="Arial"/>
          <w:bCs/>
          <w:color w:val="000000" w:themeColor="text1"/>
          <w:sz w:val="28"/>
          <w:szCs w:val="28"/>
        </w:rPr>
        <w:t>, cit</w:t>
      </w:r>
      <w:r w:rsidRPr="00E06DFE">
        <w:rPr>
          <w:rFonts w:cs="Arial"/>
          <w:bCs/>
          <w:color w:val="000000" w:themeColor="text1"/>
          <w:sz w:val="28"/>
          <w:szCs w:val="28"/>
        </w:rPr>
        <w:t>a</w:t>
      </w:r>
      <w:r w:rsidR="004B71D8" w:rsidRPr="00E06DFE">
        <w:rPr>
          <w:rFonts w:cs="Arial"/>
          <w:bCs/>
          <w:color w:val="000000" w:themeColor="text1"/>
          <w:sz w:val="28"/>
          <w:szCs w:val="28"/>
        </w:rPr>
        <w:t xml:space="preserve"> la jurisprudencia </w:t>
      </w:r>
      <w:r w:rsidR="004B71D8" w:rsidRPr="00E06DFE">
        <w:rPr>
          <w:rStyle w:val="lbl-encabezado-negro2"/>
          <w:rFonts w:cs="Arial"/>
          <w:bCs/>
          <w:color w:val="000000" w:themeColor="text1"/>
          <w:sz w:val="28"/>
          <w:szCs w:val="28"/>
        </w:rPr>
        <w:t>P./J. 123/2001, de rubro: “</w:t>
      </w:r>
      <w:r w:rsidR="004B71D8" w:rsidRPr="00E06DFE">
        <w:rPr>
          <w:rFonts w:cs="Arial"/>
          <w:bCs/>
          <w:i/>
          <w:iCs/>
          <w:color w:val="000000" w:themeColor="text1"/>
          <w:sz w:val="28"/>
          <w:szCs w:val="28"/>
        </w:rPr>
        <w:t>RETROACTIVIDAD DE LAS LEYES. SU DETERMINACIÓN CONFORME A LA TEORÍA DE LOS COMPONENTES DE LA NORMA</w:t>
      </w:r>
      <w:r w:rsidR="004B71D8" w:rsidRPr="00E06DFE">
        <w:rPr>
          <w:rStyle w:val="lbl-encabezado-negro2"/>
          <w:rFonts w:cs="Arial"/>
          <w:bCs/>
          <w:color w:val="000000" w:themeColor="text1"/>
          <w:sz w:val="28"/>
          <w:szCs w:val="28"/>
        </w:rPr>
        <w:t>”.</w:t>
      </w:r>
    </w:p>
    <w:p w14:paraId="08FBEAFE" w14:textId="77777777" w:rsidR="004B71D8" w:rsidRPr="00E06DFE" w:rsidRDefault="004B71D8" w:rsidP="004B71D8">
      <w:pPr>
        <w:pStyle w:val="Prrafodelista"/>
        <w:spacing w:line="360" w:lineRule="auto"/>
        <w:rPr>
          <w:rFonts w:ascii="Arial" w:hAnsi="Arial" w:cs="Arial"/>
          <w:b/>
          <w:color w:val="000000" w:themeColor="text1"/>
          <w:sz w:val="28"/>
          <w:szCs w:val="28"/>
        </w:rPr>
      </w:pPr>
    </w:p>
    <w:p w14:paraId="1F7756CC" w14:textId="6F7D9D87" w:rsidR="00BF60A8" w:rsidRPr="00E06DFE" w:rsidRDefault="00DA33E1" w:rsidP="004B71D8">
      <w:pPr>
        <w:pStyle w:val="corte4fondo"/>
        <w:numPr>
          <w:ilvl w:val="0"/>
          <w:numId w:val="5"/>
        </w:numPr>
        <w:ind w:left="567" w:hanging="1418"/>
        <w:rPr>
          <w:rFonts w:cs="Arial"/>
          <w:b/>
          <w:color w:val="000000" w:themeColor="text1"/>
          <w:sz w:val="28"/>
          <w:szCs w:val="28"/>
        </w:rPr>
      </w:pPr>
      <w:r w:rsidRPr="00E06DFE">
        <w:rPr>
          <w:rFonts w:cs="Arial"/>
          <w:b/>
          <w:color w:val="000000" w:themeColor="text1"/>
          <w:sz w:val="28"/>
          <w:szCs w:val="28"/>
        </w:rPr>
        <w:t>2o</w:t>
      </w:r>
      <w:r w:rsidR="00BF60A8" w:rsidRPr="00E06DFE">
        <w:rPr>
          <w:rFonts w:cs="Arial"/>
          <w:b/>
          <w:color w:val="000000" w:themeColor="text1"/>
          <w:sz w:val="28"/>
          <w:szCs w:val="28"/>
        </w:rPr>
        <w:t xml:space="preserve">. </w:t>
      </w:r>
      <w:r w:rsidR="00BF60A8" w:rsidRPr="00E06DFE">
        <w:rPr>
          <w:rFonts w:cs="Arial"/>
          <w:bCs/>
          <w:color w:val="000000" w:themeColor="text1"/>
          <w:sz w:val="28"/>
          <w:szCs w:val="28"/>
        </w:rPr>
        <w:t>Aduce que</w:t>
      </w:r>
      <w:r w:rsidR="002B14CF" w:rsidRPr="00E06DFE">
        <w:rPr>
          <w:rFonts w:cs="Arial"/>
          <w:bCs/>
          <w:color w:val="000000" w:themeColor="text1"/>
          <w:sz w:val="28"/>
          <w:szCs w:val="28"/>
        </w:rPr>
        <w:t xml:space="preserve">, al modificarse </w:t>
      </w:r>
      <w:r w:rsidR="003C702B" w:rsidRPr="00E06DFE">
        <w:rPr>
          <w:rFonts w:cs="Arial"/>
          <w:bCs/>
          <w:color w:val="000000" w:themeColor="text1"/>
          <w:sz w:val="28"/>
          <w:szCs w:val="28"/>
        </w:rPr>
        <w:t xml:space="preserve">retroactivamente </w:t>
      </w:r>
      <w:r w:rsidR="002B14CF" w:rsidRPr="00E06DFE">
        <w:rPr>
          <w:rFonts w:cs="Arial"/>
          <w:bCs/>
          <w:color w:val="000000" w:themeColor="text1"/>
          <w:sz w:val="28"/>
          <w:szCs w:val="28"/>
        </w:rPr>
        <w:t xml:space="preserve">la publicación del Decreto controvertido, no se siguieron las formalidades legislativas mínimas para que la reforma </w:t>
      </w:r>
      <w:r w:rsidR="003C702B" w:rsidRPr="00E06DFE">
        <w:rPr>
          <w:rFonts w:cs="Arial"/>
          <w:bCs/>
          <w:color w:val="000000" w:themeColor="text1"/>
          <w:sz w:val="28"/>
          <w:szCs w:val="28"/>
        </w:rPr>
        <w:t xml:space="preserve">y la adición al artículo </w:t>
      </w:r>
      <w:r w:rsidR="003C702B" w:rsidRPr="00E06DFE">
        <w:rPr>
          <w:rFonts w:cs="Arial"/>
          <w:color w:val="000000" w:themeColor="text1"/>
          <w:sz w:val="28"/>
          <w:szCs w:val="28"/>
        </w:rPr>
        <w:t>232 del Código de Instituciones y Procesos Electorales del Estado de Puebla</w:t>
      </w:r>
      <w:r w:rsidR="003C702B" w:rsidRPr="00E06DFE">
        <w:rPr>
          <w:rFonts w:cs="Arial"/>
          <w:bCs/>
          <w:color w:val="000000" w:themeColor="text1"/>
          <w:sz w:val="28"/>
          <w:szCs w:val="28"/>
        </w:rPr>
        <w:t xml:space="preserve">, </w:t>
      </w:r>
      <w:r w:rsidR="002B14CF" w:rsidRPr="00E06DFE">
        <w:rPr>
          <w:rFonts w:cs="Arial"/>
          <w:bCs/>
          <w:color w:val="000000" w:themeColor="text1"/>
          <w:sz w:val="28"/>
          <w:szCs w:val="28"/>
        </w:rPr>
        <w:t>tuviera validez, toda vez que</w:t>
      </w:r>
      <w:r w:rsidR="003C702B" w:rsidRPr="00E06DFE">
        <w:rPr>
          <w:rFonts w:cs="Arial"/>
          <w:bCs/>
          <w:color w:val="000000" w:themeColor="text1"/>
          <w:sz w:val="28"/>
          <w:szCs w:val="28"/>
        </w:rPr>
        <w:t xml:space="preserve"> </w:t>
      </w:r>
      <w:r w:rsidR="002B14CF" w:rsidRPr="00E06DFE">
        <w:rPr>
          <w:rFonts w:cs="Arial"/>
          <w:bCs/>
          <w:color w:val="000000" w:themeColor="text1"/>
          <w:sz w:val="28"/>
          <w:szCs w:val="28"/>
        </w:rPr>
        <w:t>considera que existe una violación al proce</w:t>
      </w:r>
      <w:r w:rsidR="00DF2587" w:rsidRPr="00E06DFE">
        <w:rPr>
          <w:rFonts w:cs="Arial"/>
          <w:bCs/>
          <w:color w:val="000000" w:themeColor="text1"/>
          <w:sz w:val="28"/>
          <w:szCs w:val="28"/>
        </w:rPr>
        <w:t xml:space="preserve">dimiento </w:t>
      </w:r>
      <w:r w:rsidR="002B14CF" w:rsidRPr="00E06DFE">
        <w:rPr>
          <w:rFonts w:cs="Arial"/>
          <w:bCs/>
          <w:color w:val="000000" w:themeColor="text1"/>
          <w:sz w:val="28"/>
          <w:szCs w:val="28"/>
        </w:rPr>
        <w:t>legislativo</w:t>
      </w:r>
      <w:r w:rsidR="003C702B" w:rsidRPr="00E06DFE">
        <w:rPr>
          <w:rFonts w:cs="Arial"/>
          <w:bCs/>
          <w:color w:val="000000" w:themeColor="text1"/>
          <w:sz w:val="28"/>
          <w:szCs w:val="28"/>
        </w:rPr>
        <w:t>, cometida en la publicación.</w:t>
      </w:r>
    </w:p>
    <w:p w14:paraId="396854CE" w14:textId="77777777" w:rsidR="002B14CF" w:rsidRPr="00E06DFE" w:rsidRDefault="002B14CF" w:rsidP="002B14CF">
      <w:pPr>
        <w:pStyle w:val="Prrafodelista"/>
        <w:rPr>
          <w:rFonts w:cs="Arial"/>
          <w:bCs/>
          <w:color w:val="000000" w:themeColor="text1"/>
          <w:sz w:val="28"/>
          <w:szCs w:val="28"/>
        </w:rPr>
      </w:pPr>
    </w:p>
    <w:p w14:paraId="07095AFE" w14:textId="7628250E" w:rsidR="003C702B" w:rsidRPr="00E06DFE" w:rsidRDefault="003C702B" w:rsidP="002B14CF">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 xml:space="preserve">Sostiene que aunque la jurisprudencia de este Alto Tribunal </w:t>
      </w:r>
      <w:r w:rsidR="00574267" w:rsidRPr="00E06DFE">
        <w:rPr>
          <w:rFonts w:cs="Arial"/>
          <w:bCs/>
          <w:color w:val="000000" w:themeColor="text1"/>
          <w:sz w:val="28"/>
          <w:szCs w:val="28"/>
        </w:rPr>
        <w:t>ha señalado</w:t>
      </w:r>
      <w:r w:rsidRPr="00E06DFE">
        <w:rPr>
          <w:rFonts w:cs="Arial"/>
          <w:bCs/>
          <w:color w:val="000000" w:themeColor="text1"/>
          <w:sz w:val="28"/>
          <w:szCs w:val="28"/>
        </w:rPr>
        <w:t xml:space="preserve"> que los vicios del procedimiento legislativo con efecto invalidante son aquellos que inhiben la discusión democrática, lo cierto es que</w:t>
      </w:r>
      <w:r w:rsidR="007F5ACE" w:rsidRPr="00E06DFE">
        <w:rPr>
          <w:rFonts w:cs="Arial"/>
          <w:bCs/>
          <w:color w:val="000000" w:themeColor="text1"/>
          <w:sz w:val="28"/>
          <w:szCs w:val="28"/>
        </w:rPr>
        <w:t xml:space="preserve"> mediante una interpretación de los artículos 14 y 72 de la Constitución General es posible concluir que</w:t>
      </w:r>
      <w:r w:rsidRPr="00E06DFE">
        <w:rPr>
          <w:rFonts w:cs="Arial"/>
          <w:bCs/>
          <w:color w:val="000000" w:themeColor="text1"/>
          <w:sz w:val="28"/>
          <w:szCs w:val="28"/>
        </w:rPr>
        <w:t xml:space="preserve"> el caso actualiza un vicio</w:t>
      </w:r>
      <w:r w:rsidR="007F5ACE" w:rsidRPr="00E06DFE">
        <w:rPr>
          <w:rFonts w:cs="Arial"/>
          <w:bCs/>
          <w:color w:val="000000" w:themeColor="text1"/>
          <w:sz w:val="28"/>
          <w:szCs w:val="28"/>
        </w:rPr>
        <w:t xml:space="preserve"> al proce</w:t>
      </w:r>
      <w:r w:rsidR="00DF2587" w:rsidRPr="00E06DFE">
        <w:rPr>
          <w:rFonts w:cs="Arial"/>
          <w:bCs/>
          <w:color w:val="000000" w:themeColor="text1"/>
          <w:sz w:val="28"/>
          <w:szCs w:val="28"/>
        </w:rPr>
        <w:t xml:space="preserve">dimiento </w:t>
      </w:r>
      <w:r w:rsidR="007F5ACE" w:rsidRPr="00E06DFE">
        <w:rPr>
          <w:rFonts w:cs="Arial"/>
          <w:bCs/>
          <w:color w:val="000000" w:themeColor="text1"/>
          <w:sz w:val="28"/>
          <w:szCs w:val="28"/>
        </w:rPr>
        <w:t>legislativo</w:t>
      </w:r>
      <w:r w:rsidRPr="00E06DFE">
        <w:rPr>
          <w:rFonts w:cs="Arial"/>
          <w:bCs/>
          <w:color w:val="000000" w:themeColor="text1"/>
          <w:sz w:val="28"/>
          <w:szCs w:val="28"/>
        </w:rPr>
        <w:t xml:space="preserve">, porque la autoridad emisora publicó retroactivamente el Decreto impugnado, a efecto de evitar su judicialización. </w:t>
      </w:r>
    </w:p>
    <w:p w14:paraId="0CF46B7D" w14:textId="77777777" w:rsidR="003C702B" w:rsidRPr="00E06DFE" w:rsidRDefault="003C702B" w:rsidP="003C702B">
      <w:pPr>
        <w:pStyle w:val="Prrafodelista"/>
        <w:rPr>
          <w:rFonts w:cs="Arial"/>
          <w:bCs/>
          <w:color w:val="000000" w:themeColor="text1"/>
          <w:sz w:val="28"/>
          <w:szCs w:val="28"/>
        </w:rPr>
      </w:pPr>
    </w:p>
    <w:p w14:paraId="6704ACDC" w14:textId="0FF07AA1" w:rsidR="002B14CF" w:rsidRPr="00E06DFE" w:rsidRDefault="00574267" w:rsidP="002B14CF">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En apoyo a</w:t>
      </w:r>
      <w:r w:rsidR="002B14CF" w:rsidRPr="00E06DFE">
        <w:rPr>
          <w:rFonts w:cs="Arial"/>
          <w:bCs/>
          <w:color w:val="000000" w:themeColor="text1"/>
          <w:sz w:val="28"/>
          <w:szCs w:val="28"/>
        </w:rPr>
        <w:t xml:space="preserve"> su </w:t>
      </w:r>
      <w:r w:rsidR="003C702B" w:rsidRPr="00E06DFE">
        <w:rPr>
          <w:rFonts w:cs="Arial"/>
          <w:bCs/>
          <w:color w:val="000000" w:themeColor="text1"/>
          <w:sz w:val="28"/>
          <w:szCs w:val="28"/>
        </w:rPr>
        <w:t>argumento</w:t>
      </w:r>
      <w:r w:rsidR="002B14CF" w:rsidRPr="00E06DFE">
        <w:rPr>
          <w:rFonts w:cs="Arial"/>
          <w:bCs/>
          <w:color w:val="000000" w:themeColor="text1"/>
          <w:sz w:val="28"/>
          <w:szCs w:val="28"/>
        </w:rPr>
        <w:t>, cit</w:t>
      </w:r>
      <w:r w:rsidR="003C702B" w:rsidRPr="00E06DFE">
        <w:rPr>
          <w:rFonts w:cs="Arial"/>
          <w:bCs/>
          <w:color w:val="000000" w:themeColor="text1"/>
          <w:sz w:val="28"/>
          <w:szCs w:val="28"/>
        </w:rPr>
        <w:t>a</w:t>
      </w:r>
      <w:r w:rsidR="002B14CF" w:rsidRPr="00E06DFE">
        <w:rPr>
          <w:rFonts w:cs="Arial"/>
          <w:bCs/>
          <w:color w:val="000000" w:themeColor="text1"/>
          <w:sz w:val="28"/>
          <w:szCs w:val="28"/>
        </w:rPr>
        <w:t xml:space="preserve"> la jurisprudencia P./J. 11/2011, de rubro: “</w:t>
      </w:r>
      <w:r w:rsidR="002B14CF" w:rsidRPr="00E06DFE">
        <w:rPr>
          <w:rFonts w:cs="Arial"/>
          <w:bCs/>
          <w:i/>
          <w:iCs/>
          <w:color w:val="000000" w:themeColor="text1"/>
          <w:sz w:val="28"/>
          <w:szCs w:val="28"/>
        </w:rPr>
        <w:t>PROCEDIMIENTO LEGISLATIVO. CUANDO EXISTAN INCONSISTENCIAS DURANTE LA VOTACIÓN, EL ÓRGANO PARLAMENTARIO DEBE TOMAR LAS MEDIDAS MÍNIMAS NECESARIAS PARA SOLVENTARLAS, DEJANDO CONSTANCIA Y DOCUMENTANDO LA SECUENCIA DE LOS HECHOS</w:t>
      </w:r>
      <w:r w:rsidR="002B14CF" w:rsidRPr="00E06DFE">
        <w:rPr>
          <w:rFonts w:cs="Arial"/>
          <w:bCs/>
          <w:color w:val="000000" w:themeColor="text1"/>
          <w:sz w:val="28"/>
          <w:szCs w:val="28"/>
        </w:rPr>
        <w:t>”.</w:t>
      </w:r>
    </w:p>
    <w:p w14:paraId="36F82E14" w14:textId="77777777" w:rsidR="002B14CF" w:rsidRPr="00E06DFE" w:rsidRDefault="002B14CF" w:rsidP="002B14CF">
      <w:pPr>
        <w:pStyle w:val="Prrafodelista"/>
        <w:rPr>
          <w:rFonts w:cs="Arial"/>
          <w:b/>
          <w:color w:val="000000" w:themeColor="text1"/>
          <w:sz w:val="28"/>
          <w:szCs w:val="28"/>
        </w:rPr>
      </w:pPr>
    </w:p>
    <w:p w14:paraId="6C247052" w14:textId="1594FCAB" w:rsidR="00FC32AB" w:rsidRPr="00E06DFE" w:rsidRDefault="00DA33E1" w:rsidP="000528C3">
      <w:pPr>
        <w:pStyle w:val="corte4fondo"/>
        <w:numPr>
          <w:ilvl w:val="0"/>
          <w:numId w:val="5"/>
        </w:numPr>
        <w:ind w:left="567" w:hanging="1418"/>
        <w:rPr>
          <w:rFonts w:cs="Arial"/>
          <w:bCs/>
          <w:color w:val="000000" w:themeColor="text1"/>
          <w:sz w:val="28"/>
          <w:szCs w:val="28"/>
        </w:rPr>
      </w:pPr>
      <w:r w:rsidRPr="00E06DFE">
        <w:rPr>
          <w:rFonts w:cs="Arial"/>
          <w:b/>
          <w:color w:val="000000" w:themeColor="text1"/>
          <w:sz w:val="28"/>
          <w:szCs w:val="28"/>
        </w:rPr>
        <w:t>3o</w:t>
      </w:r>
      <w:r w:rsidR="00BF60A8" w:rsidRPr="00E06DFE">
        <w:rPr>
          <w:rFonts w:cs="Arial"/>
          <w:b/>
          <w:color w:val="000000" w:themeColor="text1"/>
          <w:sz w:val="28"/>
          <w:szCs w:val="28"/>
        </w:rPr>
        <w:t xml:space="preserve">. </w:t>
      </w:r>
      <w:r w:rsidR="007F5ACE" w:rsidRPr="00E06DFE">
        <w:rPr>
          <w:rFonts w:cs="Arial"/>
          <w:bCs/>
          <w:color w:val="000000" w:themeColor="text1"/>
          <w:sz w:val="28"/>
          <w:szCs w:val="28"/>
        </w:rPr>
        <w:t>Alega que</w:t>
      </w:r>
      <w:r w:rsidR="007F5ACE" w:rsidRPr="00E06DFE">
        <w:rPr>
          <w:rFonts w:cs="Arial"/>
          <w:b/>
          <w:color w:val="000000" w:themeColor="text1"/>
          <w:sz w:val="28"/>
          <w:szCs w:val="28"/>
        </w:rPr>
        <w:t xml:space="preserve"> </w:t>
      </w:r>
      <w:r w:rsidR="00135922" w:rsidRPr="00E06DFE">
        <w:rPr>
          <w:rFonts w:cs="Arial"/>
          <w:bCs/>
          <w:color w:val="000000" w:themeColor="text1"/>
          <w:sz w:val="28"/>
          <w:szCs w:val="28"/>
        </w:rPr>
        <w:t>la publicación del Decreto cuestionado</w:t>
      </w:r>
      <w:r w:rsidR="00FC32AB" w:rsidRPr="00E06DFE">
        <w:rPr>
          <w:rFonts w:cs="Arial"/>
          <w:bCs/>
          <w:color w:val="000000" w:themeColor="text1"/>
          <w:sz w:val="28"/>
          <w:szCs w:val="28"/>
        </w:rPr>
        <w:t>, toda vez que</w:t>
      </w:r>
      <w:r w:rsidR="00DF2587" w:rsidRPr="00E06DFE">
        <w:rPr>
          <w:rFonts w:cs="Arial"/>
          <w:bCs/>
          <w:color w:val="000000" w:themeColor="text1"/>
          <w:sz w:val="28"/>
          <w:szCs w:val="28"/>
        </w:rPr>
        <w:t xml:space="preserve"> en realidad</w:t>
      </w:r>
      <w:r w:rsidR="00135922" w:rsidRPr="00E06DFE">
        <w:rPr>
          <w:rFonts w:cs="Arial"/>
          <w:bCs/>
          <w:color w:val="000000" w:themeColor="text1"/>
          <w:sz w:val="28"/>
          <w:szCs w:val="28"/>
        </w:rPr>
        <w:t xml:space="preserve"> aconteció </w:t>
      </w:r>
      <w:r w:rsidR="00FC32AB" w:rsidRPr="00E06DFE">
        <w:rPr>
          <w:rFonts w:cs="Arial"/>
          <w:bCs/>
          <w:color w:val="000000" w:themeColor="text1"/>
          <w:sz w:val="28"/>
          <w:szCs w:val="28"/>
        </w:rPr>
        <w:t xml:space="preserve">el quince de septiembre de dos mil veinte </w:t>
      </w:r>
      <w:r w:rsidR="00FC32AB" w:rsidRPr="00E06DFE">
        <w:rPr>
          <w:rFonts w:cs="Arial"/>
          <w:color w:val="000000" w:themeColor="text1"/>
          <w:sz w:val="28"/>
          <w:szCs w:val="28"/>
          <w:lang w:val="es-MX"/>
        </w:rPr>
        <w:t>—</w:t>
      </w:r>
      <w:r w:rsidR="00FC32AB" w:rsidRPr="00E06DFE">
        <w:rPr>
          <w:rFonts w:cs="Arial"/>
          <w:bCs/>
          <w:color w:val="000000" w:themeColor="text1"/>
          <w:sz w:val="28"/>
          <w:szCs w:val="28"/>
        </w:rPr>
        <w:t>y no el veinticuatro de julio de dicho año</w:t>
      </w:r>
      <w:r w:rsidR="00FC32AB" w:rsidRPr="00E06DFE">
        <w:rPr>
          <w:rFonts w:cs="Arial"/>
          <w:color w:val="000000" w:themeColor="text1"/>
          <w:sz w:val="28"/>
          <w:szCs w:val="28"/>
          <w:lang w:val="es-MX"/>
        </w:rPr>
        <w:t>—</w:t>
      </w:r>
      <w:r w:rsidR="00FC32AB" w:rsidRPr="00E06DFE">
        <w:rPr>
          <w:rFonts w:cs="Arial"/>
          <w:bCs/>
          <w:color w:val="000000" w:themeColor="text1"/>
          <w:sz w:val="28"/>
          <w:szCs w:val="28"/>
        </w:rPr>
        <w:t>, se emit</w:t>
      </w:r>
      <w:r w:rsidR="00DF2587" w:rsidRPr="00E06DFE">
        <w:rPr>
          <w:rFonts w:cs="Arial"/>
          <w:bCs/>
          <w:color w:val="000000" w:themeColor="text1"/>
          <w:sz w:val="28"/>
          <w:szCs w:val="28"/>
        </w:rPr>
        <w:t xml:space="preserve">ió vulnerando </w:t>
      </w:r>
      <w:r w:rsidR="00135922" w:rsidRPr="00E06DFE">
        <w:rPr>
          <w:rFonts w:cs="Arial"/>
          <w:bCs/>
          <w:color w:val="000000" w:themeColor="text1"/>
          <w:sz w:val="28"/>
          <w:szCs w:val="28"/>
        </w:rPr>
        <w:t xml:space="preserve">el plazo de noventa días previos al inicio del proceso electoral, lo que configura una violación al artículo </w:t>
      </w:r>
      <w:r w:rsidR="00135922" w:rsidRPr="00E06DFE">
        <w:rPr>
          <w:rFonts w:cs="Arial"/>
          <w:color w:val="000000" w:themeColor="text1"/>
          <w:sz w:val="28"/>
          <w:szCs w:val="28"/>
        </w:rPr>
        <w:t>105, fracción II, penúltimo párrafo, de la Constitución General</w:t>
      </w:r>
      <w:r w:rsidR="00FC32AB" w:rsidRPr="00E06DFE">
        <w:rPr>
          <w:rFonts w:cs="Arial"/>
          <w:color w:val="000000" w:themeColor="text1"/>
          <w:sz w:val="28"/>
          <w:szCs w:val="28"/>
        </w:rPr>
        <w:t>.</w:t>
      </w:r>
    </w:p>
    <w:p w14:paraId="4CF5DD25" w14:textId="77777777" w:rsidR="00FC32AB" w:rsidRPr="00E06DFE" w:rsidRDefault="00FC32AB" w:rsidP="00FC32AB">
      <w:pPr>
        <w:pStyle w:val="Prrafodelista"/>
        <w:rPr>
          <w:rFonts w:cs="Arial"/>
          <w:color w:val="000000" w:themeColor="text1"/>
          <w:sz w:val="28"/>
          <w:szCs w:val="28"/>
        </w:rPr>
      </w:pPr>
    </w:p>
    <w:p w14:paraId="2FC3F3A0" w14:textId="4A692ADC" w:rsidR="00BF60A8" w:rsidRPr="00E06DFE" w:rsidRDefault="00FC32AB" w:rsidP="000528C3">
      <w:pPr>
        <w:pStyle w:val="corte4fondo"/>
        <w:numPr>
          <w:ilvl w:val="0"/>
          <w:numId w:val="5"/>
        </w:numPr>
        <w:ind w:left="567" w:hanging="1418"/>
        <w:rPr>
          <w:rFonts w:cs="Arial"/>
          <w:bCs/>
          <w:color w:val="000000" w:themeColor="text1"/>
          <w:sz w:val="28"/>
          <w:szCs w:val="28"/>
        </w:rPr>
      </w:pPr>
      <w:r w:rsidRPr="00E06DFE">
        <w:rPr>
          <w:rFonts w:cs="Arial"/>
          <w:color w:val="000000" w:themeColor="text1"/>
          <w:sz w:val="28"/>
          <w:szCs w:val="28"/>
        </w:rPr>
        <w:t>Lo anterior es así, porque el artículo 79, párrafo segundo, del Código de Instituciones y Procesos Electorales del Estado de Puebla establece que el Consejo General se reunirá entre los días tres y cinco del mes de noviembre del año previo al de la jornada electoral</w:t>
      </w:r>
      <w:r w:rsidR="003B5DAC" w:rsidRPr="00E06DFE">
        <w:rPr>
          <w:rFonts w:cs="Arial"/>
          <w:color w:val="000000" w:themeColor="text1"/>
          <w:sz w:val="28"/>
          <w:szCs w:val="28"/>
        </w:rPr>
        <w:t>,</w:t>
      </w:r>
      <w:r w:rsidRPr="00E06DFE">
        <w:rPr>
          <w:rFonts w:cs="Arial"/>
          <w:color w:val="000000" w:themeColor="text1"/>
          <w:sz w:val="28"/>
          <w:szCs w:val="28"/>
        </w:rPr>
        <w:t xml:space="preserve"> para declarar el inicio del proceso electoral, por lo que es evidente que el Decreto en mención fue publicado dentro de los noventa días previos a que inicie el proceso electoral local</w:t>
      </w:r>
      <w:r w:rsidR="00DF2587" w:rsidRPr="00E06DFE">
        <w:rPr>
          <w:rFonts w:cs="Arial"/>
          <w:color w:val="000000" w:themeColor="text1"/>
          <w:sz w:val="28"/>
          <w:szCs w:val="28"/>
        </w:rPr>
        <w:t>, esto es, vulnerando el periodo de veda legislativa</w:t>
      </w:r>
      <w:r w:rsidRPr="00E06DFE">
        <w:rPr>
          <w:rFonts w:cs="Arial"/>
          <w:color w:val="000000" w:themeColor="text1"/>
          <w:sz w:val="28"/>
          <w:szCs w:val="28"/>
        </w:rPr>
        <w:t>.</w:t>
      </w:r>
      <w:r w:rsidR="00135922" w:rsidRPr="00E06DFE">
        <w:rPr>
          <w:rFonts w:cs="Arial"/>
          <w:color w:val="000000" w:themeColor="text1"/>
          <w:sz w:val="28"/>
          <w:szCs w:val="28"/>
        </w:rPr>
        <w:t xml:space="preserve"> </w:t>
      </w:r>
    </w:p>
    <w:p w14:paraId="2A722177" w14:textId="77777777" w:rsidR="00FC32AB" w:rsidRPr="00E06DFE" w:rsidRDefault="00FC32AB" w:rsidP="00FC32AB">
      <w:pPr>
        <w:pStyle w:val="Prrafodelista"/>
        <w:rPr>
          <w:rFonts w:cs="Arial"/>
          <w:bCs/>
          <w:color w:val="000000" w:themeColor="text1"/>
          <w:sz w:val="28"/>
          <w:szCs w:val="28"/>
        </w:rPr>
      </w:pPr>
    </w:p>
    <w:p w14:paraId="2A2361F8" w14:textId="1FDE34AB" w:rsidR="00FC32AB" w:rsidRPr="00E06DFE" w:rsidRDefault="00FC32AB" w:rsidP="000528C3">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 xml:space="preserve">A efecto de reforzar su </w:t>
      </w:r>
      <w:r w:rsidR="003B5DAC" w:rsidRPr="00E06DFE">
        <w:rPr>
          <w:rFonts w:cs="Arial"/>
          <w:bCs/>
          <w:color w:val="000000" w:themeColor="text1"/>
          <w:sz w:val="28"/>
          <w:szCs w:val="28"/>
        </w:rPr>
        <w:t>argumento</w:t>
      </w:r>
      <w:r w:rsidR="00290769" w:rsidRPr="00E06DFE">
        <w:rPr>
          <w:rFonts w:cs="Arial"/>
          <w:bCs/>
          <w:color w:val="000000" w:themeColor="text1"/>
          <w:sz w:val="28"/>
          <w:szCs w:val="28"/>
        </w:rPr>
        <w:t>, cita lo determinado por este Alto Tribunal al resolver la acción de inconstitucionalidad 9/99 y su acumulada</w:t>
      </w:r>
      <w:r w:rsidR="00C432D7" w:rsidRPr="00E06DFE">
        <w:rPr>
          <w:rFonts w:cs="Arial"/>
          <w:bCs/>
          <w:color w:val="000000" w:themeColor="text1"/>
          <w:sz w:val="28"/>
          <w:szCs w:val="28"/>
        </w:rPr>
        <w:t>, en la que se determinó que el Periódico Oficial de una entidad federativa, que contenía las reformas electorales impugnadas, se publicó materialmente en una fecha diversa y, por tanto, fuera del plazo constitucional permitido</w:t>
      </w:r>
      <w:r w:rsidR="00290769" w:rsidRPr="00E06DFE">
        <w:rPr>
          <w:rFonts w:cs="Arial"/>
          <w:bCs/>
          <w:color w:val="000000" w:themeColor="text1"/>
          <w:sz w:val="28"/>
          <w:szCs w:val="28"/>
        </w:rPr>
        <w:t xml:space="preserve">. </w:t>
      </w:r>
    </w:p>
    <w:p w14:paraId="4CBE1BEE" w14:textId="77777777" w:rsidR="007F5ACE" w:rsidRPr="00E06DFE" w:rsidRDefault="007F5ACE" w:rsidP="007F5ACE">
      <w:pPr>
        <w:pStyle w:val="Prrafodelista"/>
        <w:rPr>
          <w:rFonts w:cs="Arial"/>
          <w:bCs/>
          <w:color w:val="000000" w:themeColor="text1"/>
          <w:sz w:val="28"/>
          <w:szCs w:val="28"/>
        </w:rPr>
      </w:pPr>
    </w:p>
    <w:p w14:paraId="77F8D746" w14:textId="48B7A54F" w:rsidR="00BF60A8" w:rsidRPr="00E06DFE" w:rsidRDefault="00DA33E1" w:rsidP="005E59CE">
      <w:pPr>
        <w:pStyle w:val="corte4fondo"/>
        <w:numPr>
          <w:ilvl w:val="0"/>
          <w:numId w:val="5"/>
        </w:numPr>
        <w:ind w:left="567" w:hanging="1418"/>
        <w:rPr>
          <w:rFonts w:cs="Arial"/>
          <w:b/>
          <w:color w:val="000000" w:themeColor="text1"/>
          <w:sz w:val="28"/>
          <w:szCs w:val="28"/>
        </w:rPr>
      </w:pPr>
      <w:r w:rsidRPr="00E06DFE">
        <w:rPr>
          <w:rFonts w:cs="Arial"/>
          <w:b/>
          <w:color w:val="000000" w:themeColor="text1"/>
          <w:sz w:val="28"/>
          <w:szCs w:val="28"/>
        </w:rPr>
        <w:t>4o</w:t>
      </w:r>
      <w:r w:rsidR="00BF60A8" w:rsidRPr="00E06DFE">
        <w:rPr>
          <w:rFonts w:cs="Arial"/>
          <w:b/>
          <w:color w:val="000000" w:themeColor="text1"/>
          <w:sz w:val="28"/>
          <w:szCs w:val="28"/>
        </w:rPr>
        <w:t>.</w:t>
      </w:r>
      <w:r w:rsidR="00BF60A8" w:rsidRPr="00E06DFE">
        <w:rPr>
          <w:rFonts w:cs="Arial"/>
          <w:bCs/>
          <w:color w:val="000000" w:themeColor="text1"/>
          <w:sz w:val="28"/>
          <w:szCs w:val="28"/>
        </w:rPr>
        <w:t xml:space="preserve"> </w:t>
      </w:r>
      <w:r w:rsidR="002809FE" w:rsidRPr="00E06DFE">
        <w:rPr>
          <w:rFonts w:cs="Arial"/>
          <w:bCs/>
          <w:color w:val="000000" w:themeColor="text1"/>
          <w:sz w:val="28"/>
          <w:szCs w:val="28"/>
        </w:rPr>
        <w:t>Considera que el Decreto impugnado vulnera el principio de seguridad jurídica, en su vertiente de confianza legítima</w:t>
      </w:r>
      <w:r w:rsidR="005E59CE" w:rsidRPr="00E06DFE">
        <w:rPr>
          <w:rFonts w:cs="Arial"/>
          <w:bCs/>
          <w:color w:val="000000" w:themeColor="text1"/>
          <w:sz w:val="28"/>
          <w:szCs w:val="28"/>
        </w:rPr>
        <w:t xml:space="preserve">, </w:t>
      </w:r>
      <w:r w:rsidR="00C269DB" w:rsidRPr="00E06DFE">
        <w:rPr>
          <w:rFonts w:cs="Arial"/>
          <w:bCs/>
          <w:color w:val="000000" w:themeColor="text1"/>
          <w:sz w:val="28"/>
          <w:szCs w:val="28"/>
        </w:rPr>
        <w:t>dado que</w:t>
      </w:r>
      <w:r w:rsidR="005E59CE" w:rsidRPr="00E06DFE">
        <w:rPr>
          <w:rFonts w:cs="Arial"/>
          <w:bCs/>
          <w:color w:val="000000" w:themeColor="text1"/>
          <w:sz w:val="28"/>
          <w:szCs w:val="28"/>
        </w:rPr>
        <w:t xml:space="preserve"> el artículo 232 del </w:t>
      </w:r>
      <w:r w:rsidR="005E59CE" w:rsidRPr="00E06DFE">
        <w:rPr>
          <w:rFonts w:cs="Arial"/>
          <w:color w:val="000000" w:themeColor="text1"/>
          <w:sz w:val="28"/>
          <w:szCs w:val="28"/>
        </w:rPr>
        <w:t xml:space="preserve">Código de Instituciones y Procesos Electorales del Estado de Puebla restringe el uso de la propaganda electoral, </w:t>
      </w:r>
      <w:r w:rsidR="00C269DB" w:rsidRPr="00E06DFE">
        <w:rPr>
          <w:rFonts w:cs="Arial"/>
          <w:color w:val="000000" w:themeColor="text1"/>
          <w:sz w:val="28"/>
          <w:szCs w:val="28"/>
        </w:rPr>
        <w:t xml:space="preserve">al reducir </w:t>
      </w:r>
      <w:r w:rsidR="005E59CE" w:rsidRPr="00E06DFE">
        <w:rPr>
          <w:rFonts w:cs="Arial"/>
          <w:color w:val="000000" w:themeColor="text1"/>
          <w:sz w:val="28"/>
          <w:szCs w:val="28"/>
        </w:rPr>
        <w:t xml:space="preserve">los medios en los que pueden expresarse </w:t>
      </w:r>
      <w:r w:rsidR="00C269DB" w:rsidRPr="00E06DFE">
        <w:rPr>
          <w:rFonts w:cs="Arial"/>
          <w:color w:val="000000" w:themeColor="text1"/>
          <w:sz w:val="28"/>
          <w:szCs w:val="28"/>
        </w:rPr>
        <w:t xml:space="preserve">los </w:t>
      </w:r>
      <w:r w:rsidR="005E59CE" w:rsidRPr="00E06DFE">
        <w:rPr>
          <w:rFonts w:cs="Arial"/>
          <w:color w:val="000000" w:themeColor="text1"/>
          <w:sz w:val="28"/>
          <w:szCs w:val="28"/>
        </w:rPr>
        <w:t xml:space="preserve">candidatos y </w:t>
      </w:r>
      <w:r w:rsidR="00C269DB" w:rsidRPr="00E06DFE">
        <w:rPr>
          <w:rFonts w:cs="Arial"/>
          <w:color w:val="000000" w:themeColor="text1"/>
          <w:sz w:val="28"/>
          <w:szCs w:val="28"/>
        </w:rPr>
        <w:t xml:space="preserve">los </w:t>
      </w:r>
      <w:r w:rsidR="005E59CE" w:rsidRPr="00E06DFE">
        <w:rPr>
          <w:rFonts w:cs="Arial"/>
          <w:color w:val="000000" w:themeColor="text1"/>
          <w:sz w:val="28"/>
          <w:szCs w:val="28"/>
        </w:rPr>
        <w:t>partidos políticos</w:t>
      </w:r>
      <w:r w:rsidR="00C269DB" w:rsidRPr="00E06DFE">
        <w:rPr>
          <w:rFonts w:cs="Arial"/>
          <w:color w:val="000000" w:themeColor="text1"/>
          <w:sz w:val="28"/>
          <w:szCs w:val="28"/>
        </w:rPr>
        <w:t xml:space="preserve">; disminución </w:t>
      </w:r>
      <w:r w:rsidR="005E59CE" w:rsidRPr="00E06DFE">
        <w:rPr>
          <w:rFonts w:cs="Arial"/>
          <w:color w:val="000000" w:themeColor="text1"/>
          <w:sz w:val="28"/>
          <w:szCs w:val="28"/>
        </w:rPr>
        <w:t xml:space="preserve">que, finalmente, </w:t>
      </w:r>
      <w:r w:rsidR="003B5DAC" w:rsidRPr="00E06DFE">
        <w:rPr>
          <w:rFonts w:cs="Arial"/>
          <w:color w:val="000000" w:themeColor="text1"/>
          <w:sz w:val="28"/>
          <w:szCs w:val="28"/>
        </w:rPr>
        <w:t xml:space="preserve">concluye que </w:t>
      </w:r>
      <w:r w:rsidR="005E59CE" w:rsidRPr="00E06DFE">
        <w:rPr>
          <w:rFonts w:cs="Arial"/>
          <w:color w:val="000000" w:themeColor="text1"/>
          <w:sz w:val="28"/>
          <w:szCs w:val="28"/>
        </w:rPr>
        <w:t xml:space="preserve">incide en la calidad de la discusión democrática, así como en la seguridad jurídica de los </w:t>
      </w:r>
      <w:r w:rsidR="00C269DB" w:rsidRPr="00E06DFE">
        <w:rPr>
          <w:rFonts w:cs="Arial"/>
          <w:color w:val="000000" w:themeColor="text1"/>
          <w:sz w:val="28"/>
          <w:szCs w:val="28"/>
        </w:rPr>
        <w:t xml:space="preserve">candidatos y </w:t>
      </w:r>
      <w:r w:rsidR="003B5DAC" w:rsidRPr="00E06DFE">
        <w:rPr>
          <w:rFonts w:cs="Arial"/>
          <w:color w:val="000000" w:themeColor="text1"/>
          <w:sz w:val="28"/>
          <w:szCs w:val="28"/>
        </w:rPr>
        <w:t xml:space="preserve">los </w:t>
      </w:r>
      <w:r w:rsidR="005E59CE" w:rsidRPr="00E06DFE">
        <w:rPr>
          <w:rFonts w:cs="Arial"/>
          <w:color w:val="000000" w:themeColor="text1"/>
          <w:sz w:val="28"/>
          <w:szCs w:val="28"/>
        </w:rPr>
        <w:t xml:space="preserve">votantes. </w:t>
      </w:r>
    </w:p>
    <w:p w14:paraId="586ED962" w14:textId="77777777" w:rsidR="005E59CE" w:rsidRPr="00E06DFE" w:rsidRDefault="005E59CE" w:rsidP="005E59CE">
      <w:pPr>
        <w:pStyle w:val="Prrafodelista"/>
        <w:spacing w:line="360" w:lineRule="auto"/>
        <w:rPr>
          <w:rFonts w:cs="Arial"/>
          <w:b/>
          <w:color w:val="000000" w:themeColor="text1"/>
          <w:sz w:val="28"/>
          <w:szCs w:val="28"/>
        </w:rPr>
      </w:pPr>
    </w:p>
    <w:p w14:paraId="4064070A" w14:textId="484DA3F0" w:rsidR="005E59CE" w:rsidRPr="00E06DFE" w:rsidRDefault="005E59CE" w:rsidP="005E59CE">
      <w:pPr>
        <w:pStyle w:val="corte4fondo"/>
        <w:numPr>
          <w:ilvl w:val="0"/>
          <w:numId w:val="5"/>
        </w:numPr>
        <w:ind w:left="567" w:hanging="1418"/>
        <w:rPr>
          <w:rStyle w:val="lbl-encabezado-negro2"/>
          <w:rFonts w:cs="Arial"/>
          <w:bCs/>
          <w:color w:val="000000" w:themeColor="text1"/>
          <w:sz w:val="28"/>
          <w:szCs w:val="28"/>
        </w:rPr>
      </w:pPr>
      <w:r w:rsidRPr="00E06DFE">
        <w:rPr>
          <w:rFonts w:cs="Arial"/>
          <w:bCs/>
          <w:color w:val="000000" w:themeColor="text1"/>
          <w:sz w:val="28"/>
          <w:szCs w:val="28"/>
        </w:rPr>
        <w:t>Cita</w:t>
      </w:r>
      <w:r w:rsidR="00C269DB" w:rsidRPr="00E06DFE">
        <w:rPr>
          <w:rFonts w:cs="Arial"/>
          <w:bCs/>
          <w:color w:val="000000" w:themeColor="text1"/>
          <w:sz w:val="28"/>
          <w:szCs w:val="28"/>
        </w:rPr>
        <w:t>,</w:t>
      </w:r>
      <w:r w:rsidRPr="00E06DFE">
        <w:rPr>
          <w:rFonts w:cs="Arial"/>
          <w:bCs/>
          <w:color w:val="000000" w:themeColor="text1"/>
          <w:sz w:val="28"/>
          <w:szCs w:val="28"/>
        </w:rPr>
        <w:t xml:space="preserve"> en apoyo a su argumento, la tesis </w:t>
      </w:r>
      <w:r w:rsidRPr="00E06DFE">
        <w:rPr>
          <w:rStyle w:val="lbl-encabezado-negro2"/>
          <w:rFonts w:cs="Arial"/>
          <w:bCs/>
          <w:color w:val="000000" w:themeColor="text1"/>
          <w:sz w:val="28"/>
          <w:szCs w:val="28"/>
        </w:rPr>
        <w:t>2a. XXXVIII/2017 (10a.), de rubro: “</w:t>
      </w:r>
      <w:r w:rsidRPr="00E06DFE">
        <w:rPr>
          <w:rFonts w:cs="Arial"/>
          <w:bCs/>
          <w:i/>
          <w:iCs/>
          <w:color w:val="000000" w:themeColor="text1"/>
          <w:sz w:val="28"/>
          <w:szCs w:val="28"/>
        </w:rPr>
        <w:t>CONFIANZA LEGÍTIMA. SU APLICACIÓN EN EL ORDEN JURÍDICO MEXICANO RESPECTO DE ACTOS ADMINISTRATIVOS</w:t>
      </w:r>
      <w:r w:rsidRPr="00E06DFE">
        <w:rPr>
          <w:rStyle w:val="lbl-encabezado-negro2"/>
          <w:rFonts w:cs="Arial"/>
          <w:bCs/>
          <w:color w:val="000000" w:themeColor="text1"/>
          <w:sz w:val="28"/>
          <w:szCs w:val="28"/>
        </w:rPr>
        <w:t>”.</w:t>
      </w:r>
    </w:p>
    <w:p w14:paraId="332D26CE" w14:textId="77777777" w:rsidR="005E59CE" w:rsidRPr="00E06DFE" w:rsidRDefault="005E59CE" w:rsidP="005E59CE">
      <w:pPr>
        <w:pStyle w:val="Prrafodelista"/>
        <w:rPr>
          <w:rFonts w:cs="Arial"/>
          <w:b/>
          <w:color w:val="000000" w:themeColor="text1"/>
          <w:sz w:val="28"/>
          <w:szCs w:val="28"/>
        </w:rPr>
      </w:pPr>
    </w:p>
    <w:p w14:paraId="67C9C2DA" w14:textId="3B997690" w:rsidR="00E42228" w:rsidRPr="00E06DFE" w:rsidRDefault="00DA33E1" w:rsidP="00E42228">
      <w:pPr>
        <w:pStyle w:val="corte4fondo"/>
        <w:numPr>
          <w:ilvl w:val="0"/>
          <w:numId w:val="5"/>
        </w:numPr>
        <w:ind w:left="567" w:hanging="1418"/>
        <w:rPr>
          <w:rFonts w:cs="Arial"/>
          <w:bCs/>
          <w:color w:val="000000" w:themeColor="text1"/>
          <w:sz w:val="28"/>
          <w:szCs w:val="28"/>
        </w:rPr>
      </w:pPr>
      <w:r w:rsidRPr="00E06DFE">
        <w:rPr>
          <w:rFonts w:cs="Arial"/>
          <w:b/>
          <w:color w:val="000000" w:themeColor="text1"/>
          <w:sz w:val="28"/>
          <w:szCs w:val="28"/>
        </w:rPr>
        <w:t>5o</w:t>
      </w:r>
      <w:r w:rsidR="00BF60A8" w:rsidRPr="00E06DFE">
        <w:rPr>
          <w:rFonts w:cs="Arial"/>
          <w:b/>
          <w:color w:val="000000" w:themeColor="text1"/>
          <w:sz w:val="28"/>
          <w:szCs w:val="28"/>
        </w:rPr>
        <w:t>.</w:t>
      </w:r>
      <w:r w:rsidR="00BF60A8" w:rsidRPr="00E06DFE">
        <w:rPr>
          <w:rFonts w:cs="Arial"/>
          <w:bCs/>
          <w:color w:val="000000" w:themeColor="text1"/>
          <w:sz w:val="28"/>
          <w:szCs w:val="28"/>
        </w:rPr>
        <w:t xml:space="preserve"> </w:t>
      </w:r>
      <w:r w:rsidR="00FC4D02" w:rsidRPr="00E06DFE">
        <w:rPr>
          <w:rFonts w:cs="Arial"/>
          <w:bCs/>
          <w:color w:val="000000" w:themeColor="text1"/>
          <w:sz w:val="28"/>
          <w:szCs w:val="28"/>
        </w:rPr>
        <w:t>Considera que el Decreto impugnado v</w:t>
      </w:r>
      <w:r w:rsidR="00C269DB" w:rsidRPr="00E06DFE">
        <w:rPr>
          <w:rFonts w:cs="Arial"/>
          <w:bCs/>
          <w:color w:val="000000" w:themeColor="text1"/>
          <w:sz w:val="28"/>
          <w:szCs w:val="28"/>
        </w:rPr>
        <w:t>iola</w:t>
      </w:r>
      <w:r w:rsidR="00FC4D02" w:rsidRPr="00E06DFE">
        <w:rPr>
          <w:rFonts w:cs="Arial"/>
          <w:bCs/>
          <w:color w:val="000000" w:themeColor="text1"/>
          <w:sz w:val="28"/>
          <w:szCs w:val="28"/>
        </w:rPr>
        <w:t xml:space="preserve"> el</w:t>
      </w:r>
      <w:r w:rsidR="00C269DB" w:rsidRPr="00E06DFE">
        <w:rPr>
          <w:rFonts w:cs="Arial"/>
          <w:bCs/>
          <w:color w:val="000000" w:themeColor="text1"/>
          <w:sz w:val="28"/>
          <w:szCs w:val="28"/>
        </w:rPr>
        <w:t xml:space="preserve"> principio de legalidad, reconocido en el artículo 16 de la Constitución General</w:t>
      </w:r>
      <w:r w:rsidR="00FC4D02" w:rsidRPr="00E06DFE">
        <w:rPr>
          <w:rFonts w:cs="Arial"/>
          <w:bCs/>
          <w:color w:val="000000" w:themeColor="text1"/>
          <w:sz w:val="28"/>
          <w:szCs w:val="28"/>
        </w:rPr>
        <w:t xml:space="preserve">, toda vez que el dictamen </w:t>
      </w:r>
      <w:r w:rsidR="003B5DAC" w:rsidRPr="00E06DFE">
        <w:rPr>
          <w:rFonts w:cs="Arial"/>
          <w:bCs/>
          <w:color w:val="000000" w:themeColor="text1"/>
          <w:sz w:val="28"/>
          <w:szCs w:val="28"/>
        </w:rPr>
        <w:t>que le dio origen</w:t>
      </w:r>
      <w:r w:rsidR="00FC4D02" w:rsidRPr="00E06DFE">
        <w:rPr>
          <w:rFonts w:cs="Arial"/>
          <w:bCs/>
          <w:color w:val="000000" w:themeColor="text1"/>
          <w:sz w:val="28"/>
          <w:szCs w:val="28"/>
        </w:rPr>
        <w:t xml:space="preserve"> carece de motivación reforzada, pese a afectar derechos políticos que, </w:t>
      </w:r>
      <w:r w:rsidR="003B5DAC" w:rsidRPr="00E06DFE">
        <w:rPr>
          <w:rFonts w:cs="Arial"/>
          <w:bCs/>
          <w:color w:val="000000" w:themeColor="text1"/>
          <w:sz w:val="28"/>
          <w:szCs w:val="28"/>
        </w:rPr>
        <w:t>estima</w:t>
      </w:r>
      <w:r w:rsidR="00FC4D02" w:rsidRPr="00E06DFE">
        <w:rPr>
          <w:rFonts w:cs="Arial"/>
          <w:bCs/>
          <w:color w:val="000000" w:themeColor="text1"/>
          <w:sz w:val="28"/>
          <w:szCs w:val="28"/>
        </w:rPr>
        <w:t>, se encuentran especialmente protegidos en el artículo 29 de la C</w:t>
      </w:r>
      <w:r w:rsidR="00DF2587" w:rsidRPr="00E06DFE">
        <w:rPr>
          <w:rFonts w:cs="Arial"/>
          <w:bCs/>
          <w:color w:val="000000" w:themeColor="text1"/>
          <w:sz w:val="28"/>
          <w:szCs w:val="28"/>
        </w:rPr>
        <w:t>onstitución</w:t>
      </w:r>
      <w:r w:rsidR="00FC4D02" w:rsidRPr="00E06DFE">
        <w:rPr>
          <w:rFonts w:cs="Arial"/>
          <w:bCs/>
          <w:color w:val="000000" w:themeColor="text1"/>
          <w:sz w:val="28"/>
          <w:szCs w:val="28"/>
        </w:rPr>
        <w:t>, dado que no pueden suspenderse ni aún en estado de excepción.</w:t>
      </w:r>
      <w:r w:rsidR="00E42228" w:rsidRPr="00E06DFE">
        <w:rPr>
          <w:rFonts w:cs="Arial"/>
          <w:bCs/>
          <w:color w:val="000000" w:themeColor="text1"/>
          <w:sz w:val="28"/>
          <w:szCs w:val="28"/>
        </w:rPr>
        <w:t xml:space="preserve"> Al respecto, </w:t>
      </w:r>
      <w:r w:rsidR="003B5DAC" w:rsidRPr="00E06DFE">
        <w:rPr>
          <w:rFonts w:cs="Arial"/>
          <w:bCs/>
          <w:color w:val="000000" w:themeColor="text1"/>
          <w:sz w:val="28"/>
          <w:szCs w:val="28"/>
        </w:rPr>
        <w:t>sostiene que</w:t>
      </w:r>
      <w:r w:rsidR="00E42228" w:rsidRPr="00E06DFE">
        <w:rPr>
          <w:rFonts w:cs="Arial"/>
          <w:bCs/>
          <w:color w:val="000000" w:themeColor="text1"/>
          <w:sz w:val="28"/>
          <w:szCs w:val="28"/>
        </w:rPr>
        <w:t xml:space="preserve"> cobra aplicación analógica la jurisprudencia P./J. 120/2009, de rubro: “</w:t>
      </w:r>
      <w:r w:rsidR="00E42228" w:rsidRPr="00E06DFE">
        <w:rPr>
          <w:rFonts w:cs="Arial"/>
          <w:bCs/>
          <w:i/>
          <w:iCs/>
          <w:color w:val="000000" w:themeColor="text1"/>
          <w:sz w:val="28"/>
          <w:szCs w:val="28"/>
        </w:rPr>
        <w:t>MOTIVACIÓN LEGISLATIVA. CLASES, CONCEPTO Y CARACTERÍSTICAS</w:t>
      </w:r>
      <w:r w:rsidR="00E42228" w:rsidRPr="00E06DFE">
        <w:rPr>
          <w:rFonts w:cs="Arial"/>
          <w:bCs/>
          <w:color w:val="000000" w:themeColor="text1"/>
          <w:sz w:val="28"/>
          <w:szCs w:val="28"/>
        </w:rPr>
        <w:t>”.</w:t>
      </w:r>
    </w:p>
    <w:p w14:paraId="05FD5AD6" w14:textId="77777777" w:rsidR="009F7FE7" w:rsidRPr="00E06DFE" w:rsidRDefault="009F7FE7" w:rsidP="009F7FE7">
      <w:pPr>
        <w:pStyle w:val="Prrafodelista"/>
        <w:rPr>
          <w:rFonts w:cs="Arial"/>
          <w:bCs/>
          <w:color w:val="000000" w:themeColor="text1"/>
          <w:sz w:val="28"/>
          <w:szCs w:val="28"/>
        </w:rPr>
      </w:pPr>
    </w:p>
    <w:p w14:paraId="5D55F0E7" w14:textId="42B4D6FF" w:rsidR="00E42228" w:rsidRPr="00E06DFE" w:rsidRDefault="009F7FE7" w:rsidP="00185649">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Alega que el dictamen</w:t>
      </w:r>
      <w:r w:rsidR="00E42228" w:rsidRPr="00E06DFE">
        <w:rPr>
          <w:rFonts w:cs="Arial"/>
          <w:bCs/>
          <w:color w:val="000000" w:themeColor="text1"/>
          <w:sz w:val="28"/>
          <w:szCs w:val="28"/>
        </w:rPr>
        <w:t xml:space="preserve"> del Decreto</w:t>
      </w:r>
      <w:r w:rsidRPr="00E06DFE">
        <w:rPr>
          <w:rFonts w:cs="Arial"/>
          <w:bCs/>
          <w:color w:val="000000" w:themeColor="text1"/>
          <w:sz w:val="28"/>
          <w:szCs w:val="28"/>
        </w:rPr>
        <w:t xml:space="preserve"> realiza una indebida motivación, en atención a que tergiversa </w:t>
      </w:r>
      <w:r w:rsidR="00E42228" w:rsidRPr="00E06DFE">
        <w:rPr>
          <w:rFonts w:cs="Arial"/>
          <w:bCs/>
          <w:color w:val="000000" w:themeColor="text1"/>
          <w:sz w:val="28"/>
          <w:szCs w:val="28"/>
        </w:rPr>
        <w:t xml:space="preserve">y desatiende </w:t>
      </w:r>
      <w:r w:rsidRPr="00E06DFE">
        <w:rPr>
          <w:rFonts w:cs="Arial"/>
          <w:bCs/>
          <w:color w:val="000000" w:themeColor="text1"/>
          <w:sz w:val="28"/>
          <w:szCs w:val="28"/>
        </w:rPr>
        <w:t>la finalidad de la propaganda electoral</w:t>
      </w:r>
      <w:r w:rsidR="00101F3F" w:rsidRPr="00E06DFE">
        <w:rPr>
          <w:rFonts w:cs="Arial"/>
          <w:bCs/>
          <w:color w:val="000000" w:themeColor="text1"/>
          <w:sz w:val="28"/>
          <w:szCs w:val="28"/>
        </w:rPr>
        <w:t xml:space="preserve">, en relación con la </w:t>
      </w:r>
      <w:r w:rsidR="00C222B0" w:rsidRPr="00E06DFE">
        <w:rPr>
          <w:rFonts w:cs="Arial"/>
          <w:bCs/>
          <w:color w:val="000000" w:themeColor="text1"/>
          <w:sz w:val="28"/>
          <w:szCs w:val="28"/>
        </w:rPr>
        <w:t>definición establecida</w:t>
      </w:r>
      <w:r w:rsidR="00101F3F" w:rsidRPr="00E06DFE">
        <w:rPr>
          <w:rFonts w:cs="Arial"/>
          <w:bCs/>
          <w:color w:val="000000" w:themeColor="text1"/>
          <w:sz w:val="28"/>
          <w:szCs w:val="28"/>
        </w:rPr>
        <w:t xml:space="preserve"> en el artículo 242 de la Ley General de Instituciones y Procedimientos Electorales y la interpretación que sobre la materia ha sostenido la Sala Superior del Tribunal Electoral del Poder Judicial de la Federación</w:t>
      </w:r>
      <w:r w:rsidR="0085010E" w:rsidRPr="00E06DFE">
        <w:rPr>
          <w:rFonts w:cs="Arial"/>
          <w:bCs/>
          <w:color w:val="000000" w:themeColor="text1"/>
          <w:sz w:val="28"/>
          <w:szCs w:val="28"/>
        </w:rPr>
        <w:t xml:space="preserve">, </w:t>
      </w:r>
      <w:r w:rsidR="00C02918" w:rsidRPr="00E06DFE">
        <w:rPr>
          <w:rFonts w:cs="Arial"/>
          <w:bCs/>
          <w:color w:val="000000" w:themeColor="text1"/>
          <w:sz w:val="28"/>
          <w:szCs w:val="28"/>
        </w:rPr>
        <w:t>pues considera</w:t>
      </w:r>
      <w:r w:rsidR="0085010E" w:rsidRPr="00E06DFE">
        <w:rPr>
          <w:rFonts w:cs="Arial"/>
          <w:bCs/>
          <w:color w:val="000000" w:themeColor="text1"/>
          <w:sz w:val="28"/>
          <w:szCs w:val="28"/>
        </w:rPr>
        <w:t xml:space="preserve"> que </w:t>
      </w:r>
      <w:r w:rsidR="00E42228" w:rsidRPr="00E06DFE">
        <w:rPr>
          <w:rFonts w:cs="Arial"/>
          <w:bCs/>
          <w:color w:val="000000" w:themeColor="text1"/>
          <w:sz w:val="28"/>
          <w:szCs w:val="28"/>
        </w:rPr>
        <w:t xml:space="preserve">no existe relación lógica ni formal entre la definición de propaganda electoral y la </w:t>
      </w:r>
      <w:r w:rsidR="0085010E" w:rsidRPr="00E06DFE">
        <w:rPr>
          <w:rFonts w:cs="Arial"/>
          <w:bCs/>
          <w:color w:val="000000" w:themeColor="text1"/>
          <w:sz w:val="28"/>
          <w:szCs w:val="28"/>
        </w:rPr>
        <w:t>prohibición establecida por el legislador local</w:t>
      </w:r>
      <w:r w:rsidR="00E42228" w:rsidRPr="00E06DFE">
        <w:rPr>
          <w:rFonts w:cs="Arial"/>
          <w:bCs/>
          <w:color w:val="000000" w:themeColor="text1"/>
          <w:sz w:val="28"/>
          <w:szCs w:val="28"/>
        </w:rPr>
        <w:t>.</w:t>
      </w:r>
    </w:p>
    <w:p w14:paraId="60930AFA" w14:textId="77777777" w:rsidR="00CC318D" w:rsidRPr="00E06DFE" w:rsidRDefault="00CC318D" w:rsidP="00CC318D">
      <w:pPr>
        <w:pStyle w:val="Prrafodelista"/>
        <w:rPr>
          <w:rFonts w:cs="Arial"/>
          <w:bCs/>
          <w:color w:val="000000" w:themeColor="text1"/>
          <w:sz w:val="28"/>
          <w:szCs w:val="28"/>
        </w:rPr>
      </w:pPr>
    </w:p>
    <w:p w14:paraId="356BBD45" w14:textId="328D3C79" w:rsidR="0085010E" w:rsidRPr="00E06DFE" w:rsidRDefault="003B5DAC" w:rsidP="005E59CE">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Sobre esa línea de pensamiento, e</w:t>
      </w:r>
      <w:r w:rsidR="0085010E" w:rsidRPr="00E06DFE">
        <w:rPr>
          <w:rFonts w:cs="Arial"/>
          <w:bCs/>
          <w:color w:val="000000" w:themeColor="text1"/>
          <w:sz w:val="28"/>
          <w:szCs w:val="28"/>
        </w:rPr>
        <w:t xml:space="preserve">stima que resulta excesiva la prohibición de colocar propaganda electoral </w:t>
      </w:r>
      <w:r w:rsidRPr="00E06DFE">
        <w:rPr>
          <w:rFonts w:cs="Arial"/>
          <w:bCs/>
          <w:color w:val="000000" w:themeColor="text1"/>
          <w:sz w:val="28"/>
          <w:szCs w:val="28"/>
        </w:rPr>
        <w:t xml:space="preserve">en revistas, libros o diarios, </w:t>
      </w:r>
      <w:r w:rsidR="0085010E" w:rsidRPr="00E06DFE">
        <w:rPr>
          <w:rFonts w:cs="Arial"/>
          <w:bCs/>
          <w:color w:val="000000" w:themeColor="text1"/>
          <w:sz w:val="28"/>
          <w:szCs w:val="28"/>
        </w:rPr>
        <w:t xml:space="preserve">que identifique a los candidatos que compiten en una contienda electoral, dado que ni el Constituyente ni el legislador federal restringieron a ese grado tal posibilidad, en virtud de que la propaganda electoral tiene un fin constitucionalmente válido, como lo es que la ciudadanía conozca a los candidatos, a fin de garantizar el derecho a ser votado. </w:t>
      </w:r>
    </w:p>
    <w:p w14:paraId="0148CCD6" w14:textId="77777777" w:rsidR="0085010E" w:rsidRPr="00E06DFE" w:rsidRDefault="0085010E" w:rsidP="0085010E">
      <w:pPr>
        <w:pStyle w:val="Prrafodelista"/>
        <w:rPr>
          <w:rFonts w:cs="Arial"/>
          <w:bCs/>
          <w:color w:val="000000" w:themeColor="text1"/>
          <w:sz w:val="28"/>
          <w:szCs w:val="28"/>
        </w:rPr>
      </w:pPr>
    </w:p>
    <w:p w14:paraId="4C988213" w14:textId="6F55BFA0" w:rsidR="00101F3F" w:rsidRPr="00E06DFE" w:rsidRDefault="00E42228" w:rsidP="005E59CE">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En su opinión,</w:t>
      </w:r>
      <w:r w:rsidR="00101F3F" w:rsidRPr="00E06DFE">
        <w:rPr>
          <w:rFonts w:cs="Arial"/>
          <w:bCs/>
          <w:color w:val="000000" w:themeColor="text1"/>
          <w:sz w:val="28"/>
          <w:szCs w:val="28"/>
        </w:rPr>
        <w:t xml:space="preserve"> las únicas restricciones aplicables a la propaganda electoral son la prohibición de calumniar y la colocación de cierto tipo de equipamiento urbano o de promocionales utilitarios, establecid</w:t>
      </w:r>
      <w:r w:rsidR="00C222B0" w:rsidRPr="00E06DFE">
        <w:rPr>
          <w:rFonts w:cs="Arial"/>
          <w:bCs/>
          <w:color w:val="000000" w:themeColor="text1"/>
          <w:sz w:val="28"/>
          <w:szCs w:val="28"/>
        </w:rPr>
        <w:t>o</w:t>
      </w:r>
      <w:r w:rsidR="00101F3F" w:rsidRPr="00E06DFE">
        <w:rPr>
          <w:rFonts w:cs="Arial"/>
          <w:bCs/>
          <w:color w:val="000000" w:themeColor="text1"/>
          <w:sz w:val="28"/>
          <w:szCs w:val="28"/>
        </w:rPr>
        <w:t xml:space="preserve">s en la Ley General de </w:t>
      </w:r>
      <w:r w:rsidR="003B5DAC" w:rsidRPr="00E06DFE">
        <w:rPr>
          <w:rFonts w:cs="Arial"/>
          <w:bCs/>
          <w:color w:val="000000" w:themeColor="text1"/>
          <w:sz w:val="28"/>
          <w:szCs w:val="28"/>
        </w:rPr>
        <w:t xml:space="preserve">Instituciones </w:t>
      </w:r>
      <w:r w:rsidR="00101F3F" w:rsidRPr="00E06DFE">
        <w:rPr>
          <w:rFonts w:cs="Arial"/>
          <w:bCs/>
          <w:color w:val="000000" w:themeColor="text1"/>
          <w:sz w:val="28"/>
          <w:szCs w:val="28"/>
        </w:rPr>
        <w:t xml:space="preserve">y Procedimientos Electorales, no así la contratación de </w:t>
      </w:r>
      <w:r w:rsidRPr="00E06DFE">
        <w:rPr>
          <w:rFonts w:cs="Arial"/>
          <w:bCs/>
          <w:color w:val="000000" w:themeColor="text1"/>
          <w:sz w:val="28"/>
          <w:szCs w:val="28"/>
        </w:rPr>
        <w:t xml:space="preserve">lo que estima </w:t>
      </w:r>
      <w:r w:rsidR="00101F3F" w:rsidRPr="00E06DFE">
        <w:rPr>
          <w:rFonts w:cs="Arial"/>
          <w:bCs/>
          <w:color w:val="000000" w:themeColor="text1"/>
          <w:sz w:val="28"/>
          <w:szCs w:val="28"/>
        </w:rPr>
        <w:t xml:space="preserve">espacios lícitos como son las revistas, libros y diarios, que se trata de medios de divulgación de información y </w:t>
      </w:r>
      <w:r w:rsidRPr="00E06DFE">
        <w:rPr>
          <w:rFonts w:cs="Arial"/>
          <w:bCs/>
          <w:color w:val="000000" w:themeColor="text1"/>
          <w:sz w:val="28"/>
          <w:szCs w:val="28"/>
        </w:rPr>
        <w:t xml:space="preserve">que </w:t>
      </w:r>
      <w:r w:rsidR="00101F3F" w:rsidRPr="00E06DFE">
        <w:rPr>
          <w:rFonts w:cs="Arial"/>
          <w:bCs/>
          <w:color w:val="000000" w:themeColor="text1"/>
          <w:sz w:val="28"/>
          <w:szCs w:val="28"/>
        </w:rPr>
        <w:t xml:space="preserve">permiten la formación de una opinión pública libre, la consolidación del sistema de partidos </w:t>
      </w:r>
      <w:r w:rsidR="00EF3328" w:rsidRPr="00E06DFE">
        <w:rPr>
          <w:rFonts w:cs="Arial"/>
          <w:bCs/>
          <w:color w:val="000000" w:themeColor="text1"/>
          <w:sz w:val="28"/>
          <w:szCs w:val="28"/>
        </w:rPr>
        <w:t xml:space="preserve">políticos </w:t>
      </w:r>
      <w:r w:rsidR="00101F3F" w:rsidRPr="00E06DFE">
        <w:rPr>
          <w:rFonts w:cs="Arial"/>
          <w:bCs/>
          <w:color w:val="000000" w:themeColor="text1"/>
          <w:sz w:val="28"/>
          <w:szCs w:val="28"/>
        </w:rPr>
        <w:t>y el f</w:t>
      </w:r>
      <w:r w:rsidRPr="00E06DFE">
        <w:rPr>
          <w:rFonts w:cs="Arial"/>
          <w:bCs/>
          <w:color w:val="000000" w:themeColor="text1"/>
          <w:sz w:val="28"/>
          <w:szCs w:val="28"/>
        </w:rPr>
        <w:t xml:space="preserve">omento </w:t>
      </w:r>
      <w:r w:rsidR="00101F3F" w:rsidRPr="00E06DFE">
        <w:rPr>
          <w:rFonts w:cs="Arial"/>
          <w:bCs/>
          <w:color w:val="000000" w:themeColor="text1"/>
          <w:sz w:val="28"/>
          <w:szCs w:val="28"/>
        </w:rPr>
        <w:t>de una auténtica cult</w:t>
      </w:r>
      <w:r w:rsidR="00EF3328" w:rsidRPr="00E06DFE">
        <w:rPr>
          <w:rFonts w:cs="Arial"/>
          <w:bCs/>
          <w:color w:val="000000" w:themeColor="text1"/>
          <w:sz w:val="28"/>
          <w:szCs w:val="28"/>
        </w:rPr>
        <w:t>ur</w:t>
      </w:r>
      <w:r w:rsidR="00101F3F" w:rsidRPr="00E06DFE">
        <w:rPr>
          <w:rFonts w:cs="Arial"/>
          <w:bCs/>
          <w:color w:val="000000" w:themeColor="text1"/>
          <w:sz w:val="28"/>
          <w:szCs w:val="28"/>
        </w:rPr>
        <w:t xml:space="preserve">a democrática. </w:t>
      </w:r>
    </w:p>
    <w:p w14:paraId="7A75ED85" w14:textId="77777777" w:rsidR="00E42228" w:rsidRPr="00E06DFE" w:rsidRDefault="00E42228" w:rsidP="00E42228">
      <w:pPr>
        <w:pStyle w:val="Prrafodelista"/>
        <w:rPr>
          <w:rFonts w:cs="Arial"/>
          <w:bCs/>
          <w:color w:val="000000" w:themeColor="text1"/>
          <w:sz w:val="28"/>
          <w:szCs w:val="28"/>
        </w:rPr>
      </w:pPr>
    </w:p>
    <w:p w14:paraId="7A0705C9" w14:textId="240A36EB" w:rsidR="00E42228" w:rsidRPr="00E06DFE" w:rsidRDefault="00025B10" w:rsidP="005E59CE">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 xml:space="preserve">Aduce </w:t>
      </w:r>
      <w:r w:rsidR="00E42228" w:rsidRPr="00E06DFE">
        <w:rPr>
          <w:rFonts w:cs="Arial"/>
          <w:bCs/>
          <w:color w:val="000000" w:themeColor="text1"/>
          <w:sz w:val="28"/>
          <w:szCs w:val="28"/>
        </w:rPr>
        <w:t xml:space="preserve">que la ausencia de una motivación reforzada por parte del legislador </w:t>
      </w:r>
      <w:r w:rsidR="00011BFF" w:rsidRPr="00E06DFE">
        <w:rPr>
          <w:rFonts w:cs="Arial"/>
          <w:bCs/>
          <w:color w:val="000000" w:themeColor="text1"/>
          <w:sz w:val="28"/>
          <w:szCs w:val="28"/>
        </w:rPr>
        <w:t>local</w:t>
      </w:r>
      <w:r w:rsidRPr="00E06DFE">
        <w:rPr>
          <w:rFonts w:cs="Arial"/>
          <w:bCs/>
          <w:color w:val="000000" w:themeColor="text1"/>
          <w:sz w:val="28"/>
          <w:szCs w:val="28"/>
        </w:rPr>
        <w:t xml:space="preserve"> </w:t>
      </w:r>
      <w:r w:rsidR="00373E94" w:rsidRPr="00E06DFE">
        <w:rPr>
          <w:rFonts w:cs="Arial"/>
          <w:bCs/>
          <w:color w:val="000000" w:themeColor="text1"/>
          <w:sz w:val="28"/>
          <w:szCs w:val="28"/>
        </w:rPr>
        <w:t>se traduce</w:t>
      </w:r>
      <w:r w:rsidRPr="00E06DFE">
        <w:rPr>
          <w:rFonts w:cs="Arial"/>
          <w:bCs/>
          <w:color w:val="000000" w:themeColor="text1"/>
          <w:sz w:val="28"/>
          <w:szCs w:val="28"/>
        </w:rPr>
        <w:t xml:space="preserve">, además, </w:t>
      </w:r>
      <w:r w:rsidR="00373E94" w:rsidRPr="00E06DFE">
        <w:rPr>
          <w:rFonts w:cs="Arial"/>
          <w:bCs/>
          <w:color w:val="000000" w:themeColor="text1"/>
          <w:sz w:val="28"/>
          <w:szCs w:val="28"/>
        </w:rPr>
        <w:t xml:space="preserve">en </w:t>
      </w:r>
      <w:r w:rsidRPr="00E06DFE">
        <w:rPr>
          <w:rFonts w:cs="Arial"/>
          <w:bCs/>
          <w:color w:val="000000" w:themeColor="text1"/>
          <w:sz w:val="28"/>
          <w:szCs w:val="28"/>
        </w:rPr>
        <w:t xml:space="preserve">límites excesivos al derecho a ser votado y a la libertad de información y de expresión, </w:t>
      </w:r>
      <w:r w:rsidR="00EF3328" w:rsidRPr="00E06DFE">
        <w:rPr>
          <w:rFonts w:cs="Arial"/>
          <w:bCs/>
          <w:color w:val="000000" w:themeColor="text1"/>
          <w:sz w:val="28"/>
          <w:szCs w:val="28"/>
        </w:rPr>
        <w:t>que</w:t>
      </w:r>
      <w:r w:rsidRPr="00E06DFE">
        <w:rPr>
          <w:rFonts w:cs="Arial"/>
          <w:bCs/>
          <w:color w:val="000000" w:themeColor="text1"/>
          <w:sz w:val="28"/>
          <w:szCs w:val="28"/>
        </w:rPr>
        <w:t xml:space="preserve"> deben ser maximizados en el contexto del debate público.</w:t>
      </w:r>
    </w:p>
    <w:p w14:paraId="208DCDFD" w14:textId="77777777" w:rsidR="00025B10" w:rsidRPr="00E06DFE" w:rsidRDefault="00025B10" w:rsidP="00025B10">
      <w:pPr>
        <w:pStyle w:val="Prrafodelista"/>
        <w:rPr>
          <w:rFonts w:cs="Arial"/>
          <w:bCs/>
          <w:color w:val="000000" w:themeColor="text1"/>
          <w:sz w:val="28"/>
          <w:szCs w:val="28"/>
        </w:rPr>
      </w:pPr>
    </w:p>
    <w:p w14:paraId="534887C7" w14:textId="395051B4" w:rsidR="00025B10" w:rsidRPr="00E06DFE" w:rsidRDefault="00025B10" w:rsidP="005E59CE">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 xml:space="preserve">Lo anterior, pese a que en el dictamen del Decreto impugnado se pretendió equiparar las prohibiciones </w:t>
      </w:r>
      <w:r w:rsidR="000528C3" w:rsidRPr="00E06DFE">
        <w:rPr>
          <w:rFonts w:cs="Arial"/>
          <w:bCs/>
          <w:color w:val="000000" w:themeColor="text1"/>
          <w:sz w:val="28"/>
          <w:szCs w:val="28"/>
        </w:rPr>
        <w:t xml:space="preserve">establecidas por el legislador local, </w:t>
      </w:r>
      <w:r w:rsidRPr="00E06DFE">
        <w:rPr>
          <w:rFonts w:cs="Arial"/>
          <w:bCs/>
          <w:color w:val="000000" w:themeColor="text1"/>
          <w:sz w:val="28"/>
          <w:szCs w:val="28"/>
        </w:rPr>
        <w:t>con la</w:t>
      </w:r>
      <w:r w:rsidR="00C02918" w:rsidRPr="00E06DFE">
        <w:rPr>
          <w:rFonts w:cs="Arial"/>
          <w:bCs/>
          <w:color w:val="000000" w:themeColor="text1"/>
          <w:sz w:val="28"/>
          <w:szCs w:val="28"/>
        </w:rPr>
        <w:t>s</w:t>
      </w:r>
      <w:r w:rsidRPr="00E06DFE">
        <w:rPr>
          <w:rFonts w:cs="Arial"/>
          <w:bCs/>
          <w:color w:val="000000" w:themeColor="text1"/>
          <w:sz w:val="28"/>
          <w:szCs w:val="28"/>
        </w:rPr>
        <w:t xml:space="preserve"> prohibic</w:t>
      </w:r>
      <w:r w:rsidR="00C02918" w:rsidRPr="00E06DFE">
        <w:rPr>
          <w:rFonts w:cs="Arial"/>
          <w:bCs/>
          <w:color w:val="000000" w:themeColor="text1"/>
          <w:sz w:val="28"/>
          <w:szCs w:val="28"/>
        </w:rPr>
        <w:t>iones previstas en la Ley General de Instituciones y Procedimientos Electorales, relacionados con</w:t>
      </w:r>
      <w:r w:rsidRPr="00E06DFE">
        <w:rPr>
          <w:rFonts w:cs="Arial"/>
          <w:bCs/>
          <w:color w:val="000000" w:themeColor="text1"/>
          <w:sz w:val="28"/>
          <w:szCs w:val="28"/>
        </w:rPr>
        <w:t xml:space="preserve"> cierto tipo de utilitarios, a fin de que se empleen aquéllos que sean elaborados </w:t>
      </w:r>
      <w:r w:rsidR="000528C3" w:rsidRPr="00E06DFE">
        <w:rPr>
          <w:rFonts w:cs="Arial"/>
          <w:bCs/>
          <w:color w:val="000000" w:themeColor="text1"/>
          <w:sz w:val="28"/>
          <w:szCs w:val="28"/>
        </w:rPr>
        <w:t>con</w:t>
      </w:r>
      <w:r w:rsidRPr="00E06DFE">
        <w:rPr>
          <w:rFonts w:cs="Arial"/>
          <w:bCs/>
          <w:color w:val="000000" w:themeColor="text1"/>
          <w:sz w:val="28"/>
          <w:szCs w:val="28"/>
        </w:rPr>
        <w:t xml:space="preserve"> materiales reciclables, biodegradables, que no contengan sustancias tóxicas o nocivas para la salud o el medio ambiente, </w:t>
      </w:r>
      <w:r w:rsidR="00C02918" w:rsidRPr="00E06DFE">
        <w:rPr>
          <w:rFonts w:cs="Arial"/>
          <w:bCs/>
          <w:color w:val="000000" w:themeColor="text1"/>
          <w:sz w:val="28"/>
          <w:szCs w:val="28"/>
        </w:rPr>
        <w:t>y con</w:t>
      </w:r>
      <w:r w:rsidRPr="00E06DFE">
        <w:rPr>
          <w:rFonts w:cs="Arial"/>
          <w:bCs/>
          <w:color w:val="000000" w:themeColor="text1"/>
          <w:sz w:val="28"/>
          <w:szCs w:val="28"/>
        </w:rPr>
        <w:t xml:space="preserve"> la prohibición de colocar propaganda electoral en equipamiento urbano que obstaculice la visibilidad de señalamientos que permitan a las personas transitar y orientarse dentro de los centros de población, fijarla o pintarla en elementos de equipamiento urbano, carretero o ferroviario, o en accidentes geográficos, colgarse, fijarse o pintarse en monumentos o edificios públicos. </w:t>
      </w:r>
    </w:p>
    <w:p w14:paraId="1E43DD32" w14:textId="77777777" w:rsidR="00CC318D" w:rsidRPr="00E06DFE" w:rsidRDefault="00CC318D" w:rsidP="00122C82">
      <w:pPr>
        <w:rPr>
          <w:rFonts w:cs="Arial"/>
          <w:bCs/>
          <w:color w:val="000000" w:themeColor="text1"/>
          <w:sz w:val="28"/>
          <w:szCs w:val="28"/>
        </w:rPr>
      </w:pPr>
    </w:p>
    <w:p w14:paraId="782CD65F" w14:textId="698F107C" w:rsidR="00BF60A8" w:rsidRPr="00E06DFE" w:rsidRDefault="00DA33E1" w:rsidP="00687EA1">
      <w:pPr>
        <w:pStyle w:val="corte4fondo"/>
        <w:numPr>
          <w:ilvl w:val="0"/>
          <w:numId w:val="5"/>
        </w:numPr>
        <w:ind w:left="567" w:hanging="1418"/>
        <w:rPr>
          <w:rFonts w:cs="Arial"/>
          <w:b/>
          <w:color w:val="000000" w:themeColor="text1"/>
          <w:sz w:val="28"/>
          <w:szCs w:val="28"/>
        </w:rPr>
      </w:pPr>
      <w:r w:rsidRPr="00E06DFE">
        <w:rPr>
          <w:rFonts w:cs="Arial"/>
          <w:b/>
          <w:color w:val="000000" w:themeColor="text1"/>
          <w:sz w:val="28"/>
          <w:szCs w:val="28"/>
        </w:rPr>
        <w:t>6o</w:t>
      </w:r>
      <w:r w:rsidR="00BF60A8" w:rsidRPr="00E06DFE">
        <w:rPr>
          <w:rFonts w:cs="Arial"/>
          <w:b/>
          <w:color w:val="000000" w:themeColor="text1"/>
          <w:sz w:val="28"/>
          <w:szCs w:val="28"/>
        </w:rPr>
        <w:t xml:space="preserve">. </w:t>
      </w:r>
      <w:r w:rsidR="00C222B0" w:rsidRPr="00E06DFE">
        <w:rPr>
          <w:rFonts w:cs="Arial"/>
          <w:bCs/>
          <w:color w:val="000000" w:themeColor="text1"/>
          <w:sz w:val="28"/>
          <w:szCs w:val="28"/>
        </w:rPr>
        <w:t xml:space="preserve">Aduce que la adición y </w:t>
      </w:r>
      <w:r w:rsidR="00687EA1" w:rsidRPr="00E06DFE">
        <w:rPr>
          <w:rFonts w:cs="Arial"/>
          <w:bCs/>
          <w:color w:val="000000" w:themeColor="text1"/>
          <w:sz w:val="28"/>
          <w:szCs w:val="28"/>
        </w:rPr>
        <w:t xml:space="preserve">la </w:t>
      </w:r>
      <w:r w:rsidR="00C222B0" w:rsidRPr="00E06DFE">
        <w:rPr>
          <w:rFonts w:cs="Arial"/>
          <w:bCs/>
          <w:color w:val="000000" w:themeColor="text1"/>
          <w:sz w:val="28"/>
          <w:szCs w:val="28"/>
        </w:rPr>
        <w:t>reforma al artículo</w:t>
      </w:r>
      <w:r w:rsidR="00C222B0" w:rsidRPr="00E06DFE">
        <w:rPr>
          <w:rFonts w:cs="Arial"/>
          <w:b/>
          <w:color w:val="000000" w:themeColor="text1"/>
          <w:sz w:val="28"/>
          <w:szCs w:val="28"/>
        </w:rPr>
        <w:t xml:space="preserve"> </w:t>
      </w:r>
      <w:r w:rsidR="00C222B0" w:rsidRPr="00E06DFE">
        <w:rPr>
          <w:rFonts w:cs="Arial"/>
          <w:bCs/>
          <w:color w:val="000000" w:themeColor="text1"/>
          <w:sz w:val="28"/>
          <w:szCs w:val="28"/>
        </w:rPr>
        <w:t xml:space="preserve">232 del </w:t>
      </w:r>
      <w:r w:rsidR="00C222B0" w:rsidRPr="00E06DFE">
        <w:rPr>
          <w:rFonts w:cs="Arial"/>
          <w:color w:val="000000" w:themeColor="text1"/>
          <w:sz w:val="28"/>
          <w:szCs w:val="28"/>
        </w:rPr>
        <w:t>Código de Instituciones y Procesos Electorales del Estado de Puebla establece límites indebidos a la propaganda electoral, lo que vulnera la libertad de expresión y la difusión de información en materia política, en términos de los artículos 6º, 7º, 35</w:t>
      </w:r>
      <w:r w:rsidR="00F26AE4" w:rsidRPr="00E06DFE">
        <w:rPr>
          <w:rFonts w:cs="Arial"/>
          <w:color w:val="000000" w:themeColor="text1"/>
          <w:sz w:val="28"/>
          <w:szCs w:val="28"/>
        </w:rPr>
        <w:t>, 40 y</w:t>
      </w:r>
      <w:r w:rsidR="00C222B0" w:rsidRPr="00E06DFE">
        <w:rPr>
          <w:rFonts w:cs="Arial"/>
          <w:color w:val="000000" w:themeColor="text1"/>
          <w:sz w:val="28"/>
          <w:szCs w:val="28"/>
        </w:rPr>
        <w:t xml:space="preserve"> 41, fracción III, apartado C, de la Constitución General.</w:t>
      </w:r>
    </w:p>
    <w:p w14:paraId="3078470E" w14:textId="77777777" w:rsidR="00687EA1" w:rsidRPr="00E06DFE" w:rsidRDefault="00687EA1" w:rsidP="00687EA1">
      <w:pPr>
        <w:pStyle w:val="corte4fondo"/>
        <w:ind w:left="567" w:firstLine="0"/>
        <w:rPr>
          <w:rFonts w:cs="Arial"/>
          <w:b/>
          <w:color w:val="000000" w:themeColor="text1"/>
          <w:sz w:val="28"/>
          <w:szCs w:val="28"/>
        </w:rPr>
      </w:pPr>
    </w:p>
    <w:p w14:paraId="0386E86B" w14:textId="1E502389" w:rsidR="00687EA1" w:rsidRPr="00E06DFE" w:rsidRDefault="00687EA1" w:rsidP="00687EA1">
      <w:pPr>
        <w:pStyle w:val="corte4fondo"/>
        <w:numPr>
          <w:ilvl w:val="0"/>
          <w:numId w:val="5"/>
        </w:numPr>
        <w:ind w:left="567" w:hanging="1418"/>
        <w:rPr>
          <w:rFonts w:cs="Arial"/>
          <w:b/>
          <w:color w:val="000000" w:themeColor="text1"/>
          <w:sz w:val="28"/>
          <w:szCs w:val="28"/>
        </w:rPr>
      </w:pPr>
      <w:r w:rsidRPr="00E06DFE">
        <w:rPr>
          <w:rFonts w:cs="Arial"/>
          <w:bCs/>
          <w:color w:val="000000" w:themeColor="text1"/>
          <w:sz w:val="28"/>
          <w:szCs w:val="28"/>
        </w:rPr>
        <w:t xml:space="preserve">Sostiene que tanto </w:t>
      </w:r>
      <w:r w:rsidR="00EF3328" w:rsidRPr="00E06DFE">
        <w:rPr>
          <w:rFonts w:cs="Arial"/>
          <w:bCs/>
          <w:color w:val="000000" w:themeColor="text1"/>
          <w:sz w:val="28"/>
          <w:szCs w:val="28"/>
        </w:rPr>
        <w:t xml:space="preserve">los </w:t>
      </w:r>
      <w:r w:rsidRPr="00E06DFE">
        <w:rPr>
          <w:rFonts w:cs="Arial"/>
          <w:bCs/>
          <w:color w:val="000000" w:themeColor="text1"/>
          <w:sz w:val="28"/>
          <w:szCs w:val="28"/>
        </w:rPr>
        <w:t xml:space="preserve">candidatos como </w:t>
      </w:r>
      <w:r w:rsidR="00EF3328" w:rsidRPr="00E06DFE">
        <w:rPr>
          <w:rFonts w:cs="Arial"/>
          <w:bCs/>
          <w:color w:val="000000" w:themeColor="text1"/>
          <w:sz w:val="28"/>
          <w:szCs w:val="28"/>
        </w:rPr>
        <w:t xml:space="preserve">los </w:t>
      </w:r>
      <w:r w:rsidRPr="00E06DFE">
        <w:rPr>
          <w:rFonts w:cs="Arial"/>
          <w:bCs/>
          <w:color w:val="000000" w:themeColor="text1"/>
          <w:sz w:val="28"/>
          <w:szCs w:val="28"/>
        </w:rPr>
        <w:t xml:space="preserve">partidos políticos tienen derecho a expresarse dentro de la contienda electoral usando la propaganda como vehículo, con la finalidad de una discusión democrática que permita al electorado tener la mejor información posible para </w:t>
      </w:r>
      <w:r w:rsidR="00B81696" w:rsidRPr="00E06DFE">
        <w:rPr>
          <w:rFonts w:cs="Arial"/>
          <w:bCs/>
          <w:color w:val="000000" w:themeColor="text1"/>
          <w:sz w:val="28"/>
          <w:szCs w:val="28"/>
        </w:rPr>
        <w:t>l</w:t>
      </w:r>
      <w:r w:rsidRPr="00E06DFE">
        <w:rPr>
          <w:rFonts w:cs="Arial"/>
          <w:bCs/>
          <w:color w:val="000000" w:themeColor="text1"/>
          <w:sz w:val="28"/>
          <w:szCs w:val="28"/>
        </w:rPr>
        <w:t xml:space="preserve">a toma de decisiones. </w:t>
      </w:r>
    </w:p>
    <w:p w14:paraId="4A0E49FA" w14:textId="77777777" w:rsidR="00687EA1" w:rsidRPr="00E06DFE" w:rsidRDefault="00687EA1" w:rsidP="00687EA1">
      <w:pPr>
        <w:pStyle w:val="Prrafodelista"/>
        <w:rPr>
          <w:rFonts w:cs="Arial"/>
          <w:b/>
          <w:color w:val="000000" w:themeColor="text1"/>
          <w:sz w:val="28"/>
          <w:szCs w:val="28"/>
        </w:rPr>
      </w:pPr>
    </w:p>
    <w:p w14:paraId="0479A728" w14:textId="7A7ED79B" w:rsidR="00687EA1" w:rsidRPr="00E06DFE" w:rsidRDefault="00EF3328" w:rsidP="00687EA1">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 xml:space="preserve">Asimismo, </w:t>
      </w:r>
      <w:r w:rsidR="00B81696" w:rsidRPr="00E06DFE">
        <w:rPr>
          <w:rFonts w:cs="Arial"/>
          <w:bCs/>
          <w:color w:val="000000" w:themeColor="text1"/>
          <w:sz w:val="28"/>
          <w:szCs w:val="28"/>
        </w:rPr>
        <w:t>s</w:t>
      </w:r>
      <w:r w:rsidR="00687EA1" w:rsidRPr="00E06DFE">
        <w:rPr>
          <w:rFonts w:cs="Arial"/>
          <w:bCs/>
          <w:color w:val="000000" w:themeColor="text1"/>
          <w:sz w:val="28"/>
          <w:szCs w:val="28"/>
        </w:rPr>
        <w:t>eñala que la Corte Interamericana de Derechos Humanos</w:t>
      </w:r>
      <w:r w:rsidRPr="00E06DFE">
        <w:rPr>
          <w:rFonts w:cs="Arial"/>
          <w:bCs/>
          <w:color w:val="000000" w:themeColor="text1"/>
          <w:sz w:val="28"/>
          <w:szCs w:val="28"/>
        </w:rPr>
        <w:t>,</w:t>
      </w:r>
      <w:r w:rsidR="00495732" w:rsidRPr="00E06DFE">
        <w:rPr>
          <w:rFonts w:cs="Arial"/>
          <w:bCs/>
          <w:color w:val="000000" w:themeColor="text1"/>
          <w:sz w:val="28"/>
          <w:szCs w:val="28"/>
        </w:rPr>
        <w:t xml:space="preserve"> en el </w:t>
      </w:r>
      <w:r w:rsidR="00495732" w:rsidRPr="00E06DFE">
        <w:rPr>
          <w:rFonts w:cs="Arial"/>
          <w:bCs/>
          <w:i/>
          <w:iCs/>
          <w:color w:val="000000" w:themeColor="text1"/>
          <w:sz w:val="28"/>
          <w:szCs w:val="28"/>
        </w:rPr>
        <w:t>caso Ricardo Canese vs Paraguay</w:t>
      </w:r>
      <w:r w:rsidR="00495732" w:rsidRPr="00E06DFE">
        <w:rPr>
          <w:rFonts w:cs="Arial"/>
          <w:bCs/>
          <w:color w:val="000000" w:themeColor="text1"/>
          <w:sz w:val="28"/>
          <w:szCs w:val="28"/>
        </w:rPr>
        <w:t xml:space="preserve">, reconoció la importancia de la libre difusión de información en el periodo electoral, considerando indispensable que se proteja y garantice la libertad de expresión en el debate político que precede a las elecciones de las autoridades estatales que gobernarán un Estado. De manera que el debate democrático implica que se permita la circulación libre de ideas e información respecto de los candidatos y sus partidos políticos por parte de los medios de comunicación, de los propios candidatos y de cualquier persona que desee expresar su opinión o brindar información. </w:t>
      </w:r>
    </w:p>
    <w:p w14:paraId="030AA11A" w14:textId="77777777" w:rsidR="00495732" w:rsidRPr="00E06DFE" w:rsidRDefault="00495732" w:rsidP="00495732">
      <w:pPr>
        <w:pStyle w:val="Prrafodelista"/>
        <w:rPr>
          <w:rFonts w:cs="Arial"/>
          <w:bCs/>
          <w:color w:val="000000" w:themeColor="text1"/>
          <w:sz w:val="28"/>
          <w:szCs w:val="28"/>
        </w:rPr>
      </w:pPr>
    </w:p>
    <w:p w14:paraId="4FE7054D" w14:textId="29A39576" w:rsidR="00495732" w:rsidRPr="00E06DFE" w:rsidRDefault="00495732" w:rsidP="00687EA1">
      <w:pPr>
        <w:pStyle w:val="corte4fondo"/>
        <w:numPr>
          <w:ilvl w:val="0"/>
          <w:numId w:val="5"/>
        </w:numPr>
        <w:ind w:left="567" w:hanging="1418"/>
        <w:rPr>
          <w:rFonts w:cs="Arial"/>
          <w:bCs/>
          <w:color w:val="000000" w:themeColor="text1"/>
          <w:sz w:val="28"/>
          <w:szCs w:val="28"/>
        </w:rPr>
      </w:pPr>
      <w:r w:rsidRPr="00E06DFE">
        <w:rPr>
          <w:rFonts w:cs="Arial"/>
          <w:bCs/>
          <w:color w:val="000000" w:themeColor="text1"/>
          <w:sz w:val="28"/>
          <w:szCs w:val="28"/>
        </w:rPr>
        <w:t>De modo que la reforma impugnada, al establecer, bajo la premisa de disminuir la contaminación visual, una prohibición de colocar propaganda electoral en mamparas, bastidores u otros accesorios, en espectaculares, pantallas electrónicas, publicaciones impresas, muros y otros, limita seriamente los alcances de la expresión política y viola los artículos 6, 35</w:t>
      </w:r>
      <w:r w:rsidR="00EF3328" w:rsidRPr="00E06DFE">
        <w:rPr>
          <w:rFonts w:cs="Arial"/>
          <w:bCs/>
          <w:color w:val="000000" w:themeColor="text1"/>
          <w:sz w:val="28"/>
          <w:szCs w:val="28"/>
        </w:rPr>
        <w:t>,</w:t>
      </w:r>
      <w:r w:rsidRPr="00E06DFE">
        <w:rPr>
          <w:rFonts w:cs="Arial"/>
          <w:bCs/>
          <w:color w:val="000000" w:themeColor="text1"/>
          <w:sz w:val="28"/>
          <w:szCs w:val="28"/>
        </w:rPr>
        <w:t xml:space="preserve"> fracciones I y II, y 41 de la Constitución General, en los términos siguientes:</w:t>
      </w:r>
    </w:p>
    <w:p w14:paraId="6CC346A4" w14:textId="77777777" w:rsidR="00495732" w:rsidRPr="00E06DFE" w:rsidRDefault="00495732" w:rsidP="00495732">
      <w:pPr>
        <w:pStyle w:val="Prrafodelista"/>
        <w:rPr>
          <w:rFonts w:cs="Arial"/>
          <w:bCs/>
          <w:color w:val="000000" w:themeColor="text1"/>
          <w:sz w:val="28"/>
          <w:szCs w:val="28"/>
        </w:rPr>
      </w:pPr>
    </w:p>
    <w:p w14:paraId="58DBCB14" w14:textId="3FA13789" w:rsidR="00495732" w:rsidRPr="00E06DFE" w:rsidRDefault="00495732" w:rsidP="00B81696">
      <w:pPr>
        <w:pStyle w:val="corte4fondo"/>
        <w:numPr>
          <w:ilvl w:val="0"/>
          <w:numId w:val="5"/>
        </w:numPr>
        <w:ind w:left="1418" w:hanging="2269"/>
        <w:rPr>
          <w:rFonts w:cs="Arial"/>
          <w:bCs/>
          <w:color w:val="000000" w:themeColor="text1"/>
          <w:sz w:val="28"/>
          <w:szCs w:val="28"/>
        </w:rPr>
      </w:pPr>
      <w:r w:rsidRPr="00E06DFE">
        <w:rPr>
          <w:rFonts w:cs="Arial"/>
          <w:b/>
          <w:color w:val="000000" w:themeColor="text1"/>
          <w:sz w:val="28"/>
          <w:szCs w:val="28"/>
        </w:rPr>
        <w:t xml:space="preserve">I. </w:t>
      </w:r>
      <w:r w:rsidRPr="00E06DFE">
        <w:rPr>
          <w:rFonts w:cs="Arial"/>
          <w:bCs/>
          <w:color w:val="000000" w:themeColor="text1"/>
          <w:sz w:val="28"/>
          <w:szCs w:val="28"/>
        </w:rPr>
        <w:t xml:space="preserve">Inconstitucionalidad de la institución de una censura indirecta. </w:t>
      </w:r>
      <w:r w:rsidR="0045220D" w:rsidRPr="00E06DFE">
        <w:rPr>
          <w:rFonts w:cs="Arial"/>
          <w:bCs/>
          <w:color w:val="000000" w:themeColor="text1"/>
          <w:sz w:val="28"/>
          <w:szCs w:val="28"/>
        </w:rPr>
        <w:t>Con apoyo en el artículo 41 de la Constitución General y en diversos criterios de las Salas del Tribunal Electoral del Poder Judicial de la Federación en materia de libertad de expresión e información, sostiene que existe</w:t>
      </w:r>
      <w:r w:rsidR="00446918" w:rsidRPr="00E06DFE">
        <w:rPr>
          <w:rFonts w:cs="Arial"/>
          <w:bCs/>
          <w:color w:val="000000" w:themeColor="text1"/>
          <w:sz w:val="28"/>
          <w:szCs w:val="28"/>
        </w:rPr>
        <w:t>,</w:t>
      </w:r>
      <w:r w:rsidR="0045220D" w:rsidRPr="00E06DFE">
        <w:rPr>
          <w:rFonts w:cs="Arial"/>
          <w:bCs/>
          <w:color w:val="000000" w:themeColor="text1"/>
          <w:sz w:val="28"/>
          <w:szCs w:val="28"/>
        </w:rPr>
        <w:t xml:space="preserve"> no s</w:t>
      </w:r>
      <w:r w:rsidR="00B81696" w:rsidRPr="00E06DFE">
        <w:rPr>
          <w:rFonts w:cs="Arial"/>
          <w:bCs/>
          <w:color w:val="000000" w:themeColor="text1"/>
          <w:sz w:val="28"/>
          <w:szCs w:val="28"/>
        </w:rPr>
        <w:t>o</w:t>
      </w:r>
      <w:r w:rsidR="0045220D" w:rsidRPr="00E06DFE">
        <w:rPr>
          <w:rFonts w:cs="Arial"/>
          <w:bCs/>
          <w:color w:val="000000" w:themeColor="text1"/>
          <w:sz w:val="28"/>
          <w:szCs w:val="28"/>
        </w:rPr>
        <w:t>lo un derecho por parte de los partidos políticos y sus candidatos a expresarse libremente, sino también a contar con la infraestructura necesaria para ello, lo que se violenta al disminuir las posibilidades de poder expresar puntos de vista y hacer identificables a los candidatos.</w:t>
      </w:r>
    </w:p>
    <w:p w14:paraId="20A69E85" w14:textId="77777777" w:rsidR="00703B5F" w:rsidRPr="00E06DFE" w:rsidRDefault="00703B5F" w:rsidP="00122C82">
      <w:pPr>
        <w:rPr>
          <w:rFonts w:cs="Arial"/>
          <w:bCs/>
          <w:color w:val="000000" w:themeColor="text1"/>
          <w:sz w:val="28"/>
          <w:szCs w:val="28"/>
        </w:rPr>
      </w:pPr>
    </w:p>
    <w:p w14:paraId="0522BC83" w14:textId="6DF6888F" w:rsidR="00703B5F" w:rsidRPr="00E06DFE" w:rsidRDefault="0045220D" w:rsidP="00A92E47">
      <w:pPr>
        <w:pStyle w:val="corte4fondo"/>
        <w:numPr>
          <w:ilvl w:val="0"/>
          <w:numId w:val="5"/>
        </w:numPr>
        <w:ind w:left="1418" w:hanging="1985"/>
        <w:rPr>
          <w:rFonts w:cs="Arial"/>
          <w:bCs/>
          <w:color w:val="000000" w:themeColor="text1"/>
          <w:sz w:val="28"/>
          <w:szCs w:val="28"/>
        </w:rPr>
      </w:pPr>
      <w:r w:rsidRPr="00E06DFE">
        <w:rPr>
          <w:rFonts w:cs="Arial"/>
          <w:bCs/>
          <w:color w:val="000000" w:themeColor="text1"/>
          <w:sz w:val="28"/>
          <w:szCs w:val="28"/>
        </w:rPr>
        <w:t>Aduce</w:t>
      </w:r>
      <w:r w:rsidR="00703B5F" w:rsidRPr="00E06DFE">
        <w:rPr>
          <w:rFonts w:cs="Arial"/>
          <w:bCs/>
          <w:color w:val="000000" w:themeColor="text1"/>
          <w:sz w:val="28"/>
          <w:szCs w:val="28"/>
        </w:rPr>
        <w:t xml:space="preserve"> que, en la jurisprudencia</w:t>
      </w:r>
      <w:r w:rsidRPr="00E06DFE">
        <w:rPr>
          <w:rFonts w:cs="Arial"/>
          <w:bCs/>
          <w:color w:val="000000" w:themeColor="text1"/>
          <w:sz w:val="28"/>
          <w:szCs w:val="28"/>
        </w:rPr>
        <w:t xml:space="preserve"> P./J. 26/2007</w:t>
      </w:r>
      <w:r w:rsidR="00703B5F" w:rsidRPr="00E06DFE">
        <w:rPr>
          <w:rFonts w:cs="Arial"/>
          <w:bCs/>
          <w:color w:val="000000" w:themeColor="text1"/>
          <w:sz w:val="28"/>
          <w:szCs w:val="28"/>
        </w:rPr>
        <w:t>,</w:t>
      </w:r>
      <w:r w:rsidRPr="00E06DFE">
        <w:rPr>
          <w:rFonts w:cs="Arial"/>
          <w:bCs/>
          <w:color w:val="000000" w:themeColor="text1"/>
          <w:sz w:val="28"/>
          <w:szCs w:val="28"/>
        </w:rPr>
        <w:t xml:space="preserve"> de rubro: “</w:t>
      </w:r>
      <w:r w:rsidRPr="00E06DFE">
        <w:rPr>
          <w:rFonts w:cs="Arial"/>
          <w:i/>
          <w:iCs/>
          <w:color w:val="000000" w:themeColor="text1"/>
          <w:sz w:val="28"/>
          <w:szCs w:val="28"/>
        </w:rPr>
        <w:t>LIBERTAD DE EXPRESIÓN. SUS LÍMITES</w:t>
      </w:r>
      <w:r w:rsidRPr="00E06DFE">
        <w:rPr>
          <w:rFonts w:cs="Arial"/>
          <w:bCs/>
          <w:color w:val="000000" w:themeColor="text1"/>
          <w:sz w:val="28"/>
          <w:szCs w:val="28"/>
        </w:rPr>
        <w:t>.”,</w:t>
      </w:r>
      <w:r w:rsidR="00703B5F" w:rsidRPr="00E06DFE">
        <w:rPr>
          <w:rFonts w:cs="Arial"/>
          <w:bCs/>
          <w:color w:val="000000" w:themeColor="text1"/>
          <w:sz w:val="28"/>
          <w:szCs w:val="28"/>
        </w:rPr>
        <w:t xml:space="preserve"> este Tribunal Pleno determinó que la censura es una limitante realizada por el Estado a un mensaje, por oponerse al mismo</w:t>
      </w:r>
      <w:r w:rsidRPr="00E06DFE">
        <w:rPr>
          <w:rFonts w:cs="Arial"/>
          <w:bCs/>
          <w:color w:val="000000" w:themeColor="text1"/>
          <w:sz w:val="28"/>
          <w:szCs w:val="28"/>
        </w:rPr>
        <w:t>;</w:t>
      </w:r>
      <w:r w:rsidR="00703B5F" w:rsidRPr="00E06DFE">
        <w:rPr>
          <w:rFonts w:cs="Arial"/>
          <w:bCs/>
          <w:color w:val="000000" w:themeColor="text1"/>
          <w:sz w:val="28"/>
          <w:szCs w:val="28"/>
        </w:rPr>
        <w:t xml:space="preserve"> de modo que al disminuir</w:t>
      </w:r>
      <w:r w:rsidRPr="00E06DFE">
        <w:rPr>
          <w:rFonts w:cs="Arial"/>
          <w:bCs/>
          <w:color w:val="000000" w:themeColor="text1"/>
          <w:sz w:val="28"/>
          <w:szCs w:val="28"/>
        </w:rPr>
        <w:t>se</w:t>
      </w:r>
      <w:r w:rsidR="00703B5F" w:rsidRPr="00E06DFE">
        <w:rPr>
          <w:rFonts w:cs="Arial"/>
          <w:bCs/>
          <w:color w:val="000000" w:themeColor="text1"/>
          <w:sz w:val="28"/>
          <w:szCs w:val="28"/>
        </w:rPr>
        <w:t xml:space="preserve"> la emisión de la propaganda con motivo de la norma impugnada se realiza una censura, pues </w:t>
      </w:r>
      <w:r w:rsidRPr="00E06DFE">
        <w:rPr>
          <w:rFonts w:cs="Arial"/>
          <w:bCs/>
          <w:color w:val="000000" w:themeColor="text1"/>
          <w:sz w:val="28"/>
          <w:szCs w:val="28"/>
        </w:rPr>
        <w:t>reduce</w:t>
      </w:r>
      <w:r w:rsidR="00703B5F" w:rsidRPr="00E06DFE">
        <w:rPr>
          <w:rFonts w:cs="Arial"/>
          <w:bCs/>
          <w:color w:val="000000" w:themeColor="text1"/>
          <w:sz w:val="28"/>
          <w:szCs w:val="28"/>
        </w:rPr>
        <w:t xml:space="preserve">, de manera anticipada, la expresión política </w:t>
      </w:r>
      <w:r w:rsidRPr="00E06DFE">
        <w:rPr>
          <w:rFonts w:cs="Arial"/>
          <w:bCs/>
          <w:color w:val="000000" w:themeColor="text1"/>
          <w:sz w:val="28"/>
          <w:szCs w:val="28"/>
        </w:rPr>
        <w:t xml:space="preserve">necesaria </w:t>
      </w:r>
      <w:r w:rsidR="00703B5F" w:rsidRPr="00E06DFE">
        <w:rPr>
          <w:rFonts w:cs="Arial"/>
          <w:bCs/>
          <w:color w:val="000000" w:themeColor="text1"/>
          <w:sz w:val="28"/>
          <w:szCs w:val="28"/>
        </w:rPr>
        <w:t>para llevar a cabo el sano debate</w:t>
      </w:r>
      <w:r w:rsidRPr="00E06DFE">
        <w:rPr>
          <w:rFonts w:cs="Arial"/>
          <w:bCs/>
          <w:color w:val="000000" w:themeColor="text1"/>
          <w:sz w:val="28"/>
          <w:szCs w:val="28"/>
        </w:rPr>
        <w:t>, sin que exista un sustento constitucional o legal.</w:t>
      </w:r>
    </w:p>
    <w:p w14:paraId="019DDF0C" w14:textId="77777777" w:rsidR="0045220D" w:rsidRPr="00E06DFE" w:rsidRDefault="0045220D" w:rsidP="00A92E47">
      <w:pPr>
        <w:pStyle w:val="Prrafodelista"/>
        <w:ind w:left="1418"/>
        <w:rPr>
          <w:rFonts w:cs="Arial"/>
          <w:bCs/>
          <w:color w:val="000000" w:themeColor="text1"/>
          <w:sz w:val="28"/>
          <w:szCs w:val="28"/>
        </w:rPr>
      </w:pPr>
    </w:p>
    <w:p w14:paraId="7E2236D1" w14:textId="62B18672" w:rsidR="0045220D" w:rsidRPr="00E06DFE" w:rsidRDefault="00E50A15" w:rsidP="00A92E47">
      <w:pPr>
        <w:pStyle w:val="corte4fondo"/>
        <w:numPr>
          <w:ilvl w:val="0"/>
          <w:numId w:val="5"/>
        </w:numPr>
        <w:ind w:left="1418" w:hanging="1985"/>
        <w:rPr>
          <w:rFonts w:cs="Arial"/>
          <w:bCs/>
          <w:color w:val="000000" w:themeColor="text1"/>
          <w:sz w:val="28"/>
          <w:szCs w:val="28"/>
        </w:rPr>
      </w:pPr>
      <w:r w:rsidRPr="00E06DFE">
        <w:rPr>
          <w:rFonts w:cs="Arial"/>
          <w:bCs/>
          <w:color w:val="000000" w:themeColor="text1"/>
          <w:sz w:val="28"/>
          <w:szCs w:val="28"/>
        </w:rPr>
        <w:t>A</w:t>
      </w:r>
      <w:r w:rsidR="0045220D" w:rsidRPr="00E06DFE">
        <w:rPr>
          <w:rFonts w:cs="Arial"/>
          <w:bCs/>
          <w:color w:val="000000" w:themeColor="text1"/>
          <w:sz w:val="28"/>
          <w:szCs w:val="28"/>
        </w:rPr>
        <w:t>lega que el artículo 13 de la Convención Americana sobre Derechos Humanos</w:t>
      </w:r>
      <w:r w:rsidR="00F23465" w:rsidRPr="00E06DFE">
        <w:rPr>
          <w:rFonts w:cs="Arial"/>
          <w:bCs/>
          <w:color w:val="000000" w:themeColor="text1"/>
          <w:sz w:val="28"/>
          <w:szCs w:val="28"/>
        </w:rPr>
        <w:t xml:space="preserve"> prohíbe</w:t>
      </w:r>
      <w:r w:rsidR="0045220D" w:rsidRPr="00E06DFE">
        <w:rPr>
          <w:rFonts w:cs="Arial"/>
          <w:bCs/>
          <w:color w:val="000000" w:themeColor="text1"/>
          <w:sz w:val="28"/>
          <w:szCs w:val="28"/>
        </w:rPr>
        <w:t xml:space="preserve"> los mecanismos de censura indirecta, </w:t>
      </w:r>
      <w:r w:rsidR="00F23465" w:rsidRPr="00E06DFE">
        <w:rPr>
          <w:rFonts w:cs="Arial"/>
          <w:bCs/>
          <w:color w:val="000000" w:themeColor="text1"/>
          <w:sz w:val="28"/>
          <w:szCs w:val="28"/>
        </w:rPr>
        <w:t>tales como el abuso de controles oficiales o cualesquiera otros medios encaminados a impedir la comunicación y la circulación de ideas y opiniones. Asimismo,</w:t>
      </w:r>
      <w:r w:rsidRPr="00E06DFE">
        <w:rPr>
          <w:rFonts w:cs="Arial"/>
          <w:bCs/>
          <w:color w:val="000000" w:themeColor="text1"/>
          <w:sz w:val="28"/>
          <w:szCs w:val="28"/>
        </w:rPr>
        <w:t xml:space="preserve"> considera que,</w:t>
      </w:r>
      <w:r w:rsidR="00F23465" w:rsidRPr="00E06DFE">
        <w:rPr>
          <w:rFonts w:cs="Arial"/>
          <w:bCs/>
          <w:color w:val="000000" w:themeColor="text1"/>
          <w:sz w:val="28"/>
          <w:szCs w:val="28"/>
        </w:rPr>
        <w:t xml:space="preserve"> en nuestra C</w:t>
      </w:r>
      <w:r w:rsidR="00B81696" w:rsidRPr="00E06DFE">
        <w:rPr>
          <w:rFonts w:cs="Arial"/>
          <w:bCs/>
          <w:color w:val="000000" w:themeColor="text1"/>
          <w:sz w:val="28"/>
          <w:szCs w:val="28"/>
        </w:rPr>
        <w:t>onstitución</w:t>
      </w:r>
      <w:r w:rsidR="00F23465" w:rsidRPr="00E06DFE">
        <w:rPr>
          <w:rFonts w:cs="Arial"/>
          <w:bCs/>
          <w:color w:val="000000" w:themeColor="text1"/>
          <w:sz w:val="28"/>
          <w:szCs w:val="28"/>
        </w:rPr>
        <w:t xml:space="preserve">, el artículo 7, párrafo segundo, además de prohibir la censura previa y coartar la libertad de difusión, impide que los medios para difundir información sean incautados bajo el argumento de que son instrumentos del delito. </w:t>
      </w:r>
    </w:p>
    <w:p w14:paraId="3AB171FF" w14:textId="77777777" w:rsidR="00F23465" w:rsidRPr="00E06DFE" w:rsidRDefault="00F23465" w:rsidP="00A92E47">
      <w:pPr>
        <w:pStyle w:val="Prrafodelista"/>
        <w:ind w:left="1418"/>
        <w:rPr>
          <w:rFonts w:cs="Arial"/>
          <w:bCs/>
          <w:color w:val="000000" w:themeColor="text1"/>
          <w:sz w:val="28"/>
          <w:szCs w:val="28"/>
        </w:rPr>
      </w:pPr>
    </w:p>
    <w:p w14:paraId="5AB707C2" w14:textId="6D5F5797" w:rsidR="00F23465" w:rsidRPr="00E06DFE" w:rsidRDefault="00F23465" w:rsidP="00A92E47">
      <w:pPr>
        <w:pStyle w:val="corte4fondo"/>
        <w:numPr>
          <w:ilvl w:val="0"/>
          <w:numId w:val="5"/>
        </w:numPr>
        <w:ind w:left="1418" w:hanging="1985"/>
        <w:rPr>
          <w:rFonts w:cs="Arial"/>
          <w:bCs/>
          <w:color w:val="000000" w:themeColor="text1"/>
          <w:sz w:val="28"/>
          <w:szCs w:val="28"/>
        </w:rPr>
      </w:pPr>
      <w:r w:rsidRPr="00E06DFE">
        <w:rPr>
          <w:rFonts w:cs="Arial"/>
          <w:bCs/>
          <w:color w:val="000000" w:themeColor="text1"/>
          <w:sz w:val="28"/>
          <w:szCs w:val="28"/>
        </w:rPr>
        <w:t>De modo que el Decreto impugnado prohíbe desproporcionalmente colocar propaganda electoral, lo que afecta la libertad de expresión política, al establecer un mecanismo de censura indirecta que evita la circulación de cualquier tipo de información electoral.</w:t>
      </w:r>
    </w:p>
    <w:p w14:paraId="6EDA10CB" w14:textId="77777777" w:rsidR="00495732" w:rsidRPr="00E06DFE" w:rsidRDefault="00495732" w:rsidP="00A92E47">
      <w:pPr>
        <w:pStyle w:val="Prrafodelista"/>
        <w:ind w:left="1418"/>
        <w:rPr>
          <w:rFonts w:cs="Arial"/>
          <w:bCs/>
          <w:color w:val="000000" w:themeColor="text1"/>
          <w:sz w:val="28"/>
          <w:szCs w:val="28"/>
        </w:rPr>
      </w:pPr>
    </w:p>
    <w:p w14:paraId="7F1F35C2" w14:textId="6EA68DF0" w:rsidR="00BD0CF4" w:rsidRPr="00E06DFE" w:rsidRDefault="00495732" w:rsidP="00A92E47">
      <w:pPr>
        <w:pStyle w:val="corte4fondo"/>
        <w:numPr>
          <w:ilvl w:val="0"/>
          <w:numId w:val="5"/>
        </w:numPr>
        <w:ind w:left="1418" w:hanging="1985"/>
        <w:rPr>
          <w:rFonts w:cs="Arial"/>
          <w:bCs/>
          <w:color w:val="000000" w:themeColor="text1"/>
          <w:sz w:val="28"/>
          <w:szCs w:val="28"/>
        </w:rPr>
      </w:pPr>
      <w:r w:rsidRPr="00E06DFE">
        <w:rPr>
          <w:rFonts w:cs="Arial"/>
          <w:b/>
          <w:color w:val="000000" w:themeColor="text1"/>
          <w:sz w:val="28"/>
          <w:szCs w:val="28"/>
        </w:rPr>
        <w:t>II.</w:t>
      </w:r>
      <w:r w:rsidRPr="00E06DFE">
        <w:rPr>
          <w:rFonts w:cs="Arial"/>
          <w:bCs/>
          <w:color w:val="000000" w:themeColor="text1"/>
          <w:sz w:val="28"/>
          <w:szCs w:val="28"/>
        </w:rPr>
        <w:t xml:space="preserve"> Inconstitucionalidad de la institución de un mecanismo amedrentador.</w:t>
      </w:r>
      <w:r w:rsidR="00BD0CF4" w:rsidRPr="00E06DFE">
        <w:rPr>
          <w:rFonts w:cs="Arial"/>
          <w:bCs/>
          <w:color w:val="000000" w:themeColor="text1"/>
          <w:sz w:val="28"/>
          <w:szCs w:val="28"/>
        </w:rPr>
        <w:t xml:space="preserve"> Arguye que la prohibición de circular </w:t>
      </w:r>
      <w:r w:rsidR="00FD233B" w:rsidRPr="00E06DFE">
        <w:rPr>
          <w:rFonts w:cs="Arial"/>
          <w:bCs/>
          <w:color w:val="000000" w:themeColor="text1"/>
          <w:sz w:val="28"/>
          <w:szCs w:val="28"/>
        </w:rPr>
        <w:t>propaganda</w:t>
      </w:r>
      <w:r w:rsidR="00BD0CF4" w:rsidRPr="00E06DFE">
        <w:rPr>
          <w:rFonts w:cs="Arial"/>
          <w:bCs/>
          <w:color w:val="000000" w:themeColor="text1"/>
          <w:sz w:val="28"/>
          <w:szCs w:val="28"/>
        </w:rPr>
        <w:t xml:space="preserve"> no s</w:t>
      </w:r>
      <w:r w:rsidR="00B81696" w:rsidRPr="00E06DFE">
        <w:rPr>
          <w:rFonts w:cs="Arial"/>
          <w:bCs/>
          <w:color w:val="000000" w:themeColor="text1"/>
          <w:sz w:val="28"/>
          <w:szCs w:val="28"/>
        </w:rPr>
        <w:t>o</w:t>
      </w:r>
      <w:r w:rsidR="00BD0CF4" w:rsidRPr="00E06DFE">
        <w:rPr>
          <w:rFonts w:cs="Arial"/>
          <w:bCs/>
          <w:color w:val="000000" w:themeColor="text1"/>
          <w:sz w:val="28"/>
          <w:szCs w:val="28"/>
        </w:rPr>
        <w:t>lo constituye un mecanismo de censura, sino que también genera un efecto disuasor o</w:t>
      </w:r>
      <w:r w:rsidR="00BD0CF4" w:rsidRPr="00E06DFE">
        <w:rPr>
          <w:rFonts w:cs="Arial"/>
          <w:bCs/>
          <w:i/>
          <w:iCs/>
          <w:color w:val="000000" w:themeColor="text1"/>
          <w:sz w:val="28"/>
          <w:szCs w:val="28"/>
        </w:rPr>
        <w:t xml:space="preserve"> chilling effect</w:t>
      </w:r>
      <w:r w:rsidR="00335F6B" w:rsidRPr="00E06DFE">
        <w:rPr>
          <w:rFonts w:cs="Arial"/>
          <w:bCs/>
          <w:color w:val="000000" w:themeColor="text1"/>
          <w:sz w:val="28"/>
          <w:szCs w:val="28"/>
        </w:rPr>
        <w:t>, pues la norma pudiera representar una sanción que inhibe a los partidos y a los candidatos de intentar difundir propaganda en general</w:t>
      </w:r>
      <w:r w:rsidR="00E50A15" w:rsidRPr="00E06DFE">
        <w:rPr>
          <w:rFonts w:cs="Arial"/>
          <w:bCs/>
          <w:color w:val="000000" w:themeColor="text1"/>
          <w:sz w:val="28"/>
          <w:szCs w:val="28"/>
        </w:rPr>
        <w:t>; y,</w:t>
      </w:r>
      <w:r w:rsidR="00335F6B" w:rsidRPr="00E06DFE">
        <w:rPr>
          <w:rFonts w:cs="Arial"/>
          <w:bCs/>
          <w:color w:val="000000" w:themeColor="text1"/>
          <w:sz w:val="28"/>
          <w:szCs w:val="28"/>
        </w:rPr>
        <w:t xml:space="preserve"> particularmente, afecta a los partidos emergentes que tratan de darse a conocer.</w:t>
      </w:r>
    </w:p>
    <w:p w14:paraId="6B5E557A" w14:textId="77777777" w:rsidR="00BD0CF4" w:rsidRPr="00E06DFE" w:rsidRDefault="00BD0CF4" w:rsidP="00A92E47">
      <w:pPr>
        <w:pStyle w:val="Prrafodelista"/>
        <w:ind w:left="1418"/>
        <w:rPr>
          <w:rFonts w:cs="Arial"/>
          <w:bCs/>
          <w:color w:val="000000" w:themeColor="text1"/>
          <w:sz w:val="28"/>
          <w:szCs w:val="28"/>
        </w:rPr>
      </w:pPr>
    </w:p>
    <w:p w14:paraId="0A11FB15" w14:textId="5017C45E" w:rsidR="00495732" w:rsidRPr="00E06DFE" w:rsidRDefault="00BD0CF4" w:rsidP="00A92E47">
      <w:pPr>
        <w:pStyle w:val="corte4fondo"/>
        <w:numPr>
          <w:ilvl w:val="0"/>
          <w:numId w:val="5"/>
        </w:numPr>
        <w:ind w:left="1418" w:hanging="1985"/>
        <w:rPr>
          <w:rFonts w:cs="Arial"/>
          <w:bCs/>
          <w:color w:val="000000" w:themeColor="text1"/>
          <w:sz w:val="28"/>
          <w:szCs w:val="28"/>
        </w:rPr>
      </w:pPr>
      <w:r w:rsidRPr="00E06DFE">
        <w:rPr>
          <w:rFonts w:cs="Arial"/>
          <w:bCs/>
          <w:color w:val="000000" w:themeColor="text1"/>
          <w:sz w:val="28"/>
          <w:szCs w:val="28"/>
        </w:rPr>
        <w:t>Cita</w:t>
      </w:r>
      <w:r w:rsidR="00FD233B" w:rsidRPr="00E06DFE">
        <w:rPr>
          <w:rFonts w:cs="Arial"/>
          <w:bCs/>
          <w:color w:val="000000" w:themeColor="text1"/>
          <w:sz w:val="28"/>
          <w:szCs w:val="28"/>
        </w:rPr>
        <w:t>,</w:t>
      </w:r>
      <w:r w:rsidRPr="00E06DFE">
        <w:rPr>
          <w:rFonts w:cs="Arial"/>
          <w:bCs/>
          <w:color w:val="000000" w:themeColor="text1"/>
          <w:sz w:val="28"/>
          <w:szCs w:val="28"/>
        </w:rPr>
        <w:t xml:space="preserve"> en apoyo a su postura</w:t>
      </w:r>
      <w:r w:rsidR="00FD233B" w:rsidRPr="00E06DFE">
        <w:rPr>
          <w:rFonts w:cs="Arial"/>
          <w:bCs/>
          <w:color w:val="000000" w:themeColor="text1"/>
          <w:sz w:val="28"/>
          <w:szCs w:val="28"/>
        </w:rPr>
        <w:t>,</w:t>
      </w:r>
      <w:r w:rsidRPr="00E06DFE">
        <w:rPr>
          <w:rFonts w:cs="Arial"/>
          <w:bCs/>
          <w:color w:val="000000" w:themeColor="text1"/>
          <w:sz w:val="28"/>
          <w:szCs w:val="28"/>
        </w:rPr>
        <w:t xml:space="preserve"> las tesis aisladas </w:t>
      </w:r>
      <w:r w:rsidR="00FD233B" w:rsidRPr="00E06DFE">
        <w:rPr>
          <w:rFonts w:cs="Arial"/>
          <w:bCs/>
          <w:color w:val="000000" w:themeColor="text1"/>
          <w:sz w:val="28"/>
          <w:szCs w:val="28"/>
        </w:rPr>
        <w:t xml:space="preserve">1a. XXXIII/2016 (10a.) y </w:t>
      </w:r>
      <w:r w:rsidR="00335F6B" w:rsidRPr="00E06DFE">
        <w:rPr>
          <w:rFonts w:cs="Arial"/>
          <w:bCs/>
          <w:color w:val="000000" w:themeColor="text1"/>
          <w:sz w:val="28"/>
          <w:szCs w:val="28"/>
        </w:rPr>
        <w:t>1a. CCCXCIX/2015 (10a.)</w:t>
      </w:r>
      <w:r w:rsidR="00FD233B" w:rsidRPr="00E06DFE">
        <w:rPr>
          <w:rFonts w:cs="Arial"/>
          <w:bCs/>
          <w:color w:val="000000" w:themeColor="text1"/>
          <w:sz w:val="28"/>
          <w:szCs w:val="28"/>
        </w:rPr>
        <w:t>, de rubros: “</w:t>
      </w:r>
      <w:r w:rsidR="00FD233B" w:rsidRPr="00E06DFE">
        <w:rPr>
          <w:rFonts w:cs="Arial"/>
          <w:bCs/>
          <w:i/>
          <w:iCs/>
          <w:color w:val="000000" w:themeColor="text1"/>
          <w:sz w:val="28"/>
          <w:szCs w:val="28"/>
        </w:rPr>
        <w:t>LIBERTAD DE EXPRESIÓN Y DERECHO DE ACCESO A LA INFORMACIÓN. LOS PERIODISTAS CUENTAN CON INTERÉS LEGÍTIMO PARA IMPUGNAR EN AMPARO, SIN ACTO DE APLICACIÓN PREVIO, EL ARTÍCULO 398 BIS, DEL CÓDIGO PENAL PARA EL ESTADO DE CHIAPAS, POR SU POTENCIAL DE AFECTACIÓN EN LAS CONDICIONES DE ACCESO A LA DELIBERACIÓN PÚBLICA</w:t>
      </w:r>
      <w:r w:rsidR="00FD233B" w:rsidRPr="00E06DFE">
        <w:rPr>
          <w:rFonts w:cs="Arial"/>
          <w:bCs/>
          <w:color w:val="000000" w:themeColor="text1"/>
          <w:sz w:val="28"/>
          <w:szCs w:val="28"/>
        </w:rPr>
        <w:t>” y “</w:t>
      </w:r>
      <w:r w:rsidR="00335F6B" w:rsidRPr="00E06DFE">
        <w:rPr>
          <w:rFonts w:cs="Arial"/>
          <w:i/>
          <w:iCs/>
          <w:color w:val="000000" w:themeColor="text1"/>
          <w:sz w:val="28"/>
          <w:szCs w:val="28"/>
        </w:rPr>
        <w:t>ACCESO A LA INFORMACIÓN. LAS NORMAS PENALES NO PUEDEN RESTRINGIR EL GOCE DEL NÚCLEO ESENCIAL DE ESTE DERECHO</w:t>
      </w:r>
      <w:r w:rsidR="00FD233B" w:rsidRPr="00E06DFE">
        <w:rPr>
          <w:rFonts w:cs="Arial"/>
          <w:bCs/>
          <w:color w:val="000000" w:themeColor="text1"/>
          <w:sz w:val="28"/>
          <w:szCs w:val="28"/>
        </w:rPr>
        <w:t>”.</w:t>
      </w:r>
    </w:p>
    <w:p w14:paraId="3C1E599C" w14:textId="77777777" w:rsidR="00FD233B" w:rsidRPr="00E06DFE" w:rsidRDefault="00FD233B" w:rsidP="00335F6B">
      <w:pPr>
        <w:pStyle w:val="Prrafodelista"/>
        <w:spacing w:line="360" w:lineRule="auto"/>
        <w:rPr>
          <w:rFonts w:cs="Arial"/>
          <w:bCs/>
          <w:color w:val="000000" w:themeColor="text1"/>
          <w:sz w:val="28"/>
          <w:szCs w:val="28"/>
        </w:rPr>
      </w:pPr>
    </w:p>
    <w:p w14:paraId="62A4CA9D" w14:textId="45F603F5" w:rsidR="001C615C" w:rsidRPr="00E06DFE" w:rsidRDefault="00495732" w:rsidP="00A92E47">
      <w:pPr>
        <w:pStyle w:val="corte4fondo"/>
        <w:numPr>
          <w:ilvl w:val="0"/>
          <w:numId w:val="5"/>
        </w:numPr>
        <w:ind w:left="1418" w:hanging="1985"/>
        <w:rPr>
          <w:rFonts w:cs="Arial"/>
          <w:bCs/>
          <w:color w:val="000000" w:themeColor="text1"/>
          <w:sz w:val="28"/>
          <w:szCs w:val="28"/>
        </w:rPr>
      </w:pPr>
      <w:r w:rsidRPr="00E06DFE">
        <w:rPr>
          <w:rFonts w:cs="Arial"/>
          <w:b/>
          <w:color w:val="000000" w:themeColor="text1"/>
          <w:sz w:val="28"/>
          <w:szCs w:val="28"/>
        </w:rPr>
        <w:t>III.</w:t>
      </w:r>
      <w:r w:rsidR="00A92E47" w:rsidRPr="00E06DFE">
        <w:rPr>
          <w:rFonts w:cs="Arial"/>
          <w:b/>
          <w:color w:val="000000" w:themeColor="text1"/>
          <w:sz w:val="28"/>
          <w:szCs w:val="28"/>
        </w:rPr>
        <w:t xml:space="preserve"> </w:t>
      </w:r>
      <w:r w:rsidRPr="00E06DFE">
        <w:rPr>
          <w:rFonts w:cs="Arial"/>
          <w:bCs/>
          <w:color w:val="000000" w:themeColor="text1"/>
          <w:sz w:val="28"/>
          <w:szCs w:val="28"/>
        </w:rPr>
        <w:t>Inconstitucionalidad por violación al derecho a buscar y recibir información política.</w:t>
      </w:r>
      <w:r w:rsidR="001C615C" w:rsidRPr="00E06DFE">
        <w:rPr>
          <w:rFonts w:cs="Arial"/>
          <w:bCs/>
          <w:color w:val="000000" w:themeColor="text1"/>
          <w:sz w:val="28"/>
          <w:szCs w:val="28"/>
        </w:rPr>
        <w:t xml:space="preserve"> Con base en la jurisprudencia P./J. 54/2008, de rubro: “</w:t>
      </w:r>
      <w:r w:rsidR="001C615C" w:rsidRPr="00E06DFE">
        <w:rPr>
          <w:rFonts w:cs="Arial"/>
          <w:bCs/>
          <w:i/>
          <w:iCs/>
          <w:color w:val="000000" w:themeColor="text1"/>
          <w:sz w:val="28"/>
          <w:szCs w:val="28"/>
        </w:rPr>
        <w:t>ACCESO A LA INFORMACIÓN. SU NATURALEZA COMO GARANTÍAS INDIVIDUAL Y SOCIAL.</w:t>
      </w:r>
      <w:r w:rsidR="001C615C" w:rsidRPr="00E06DFE">
        <w:rPr>
          <w:rFonts w:cs="Arial"/>
          <w:bCs/>
          <w:color w:val="000000" w:themeColor="text1"/>
          <w:sz w:val="28"/>
          <w:szCs w:val="28"/>
        </w:rPr>
        <w:t xml:space="preserve">”, sostiene que adicionalmente al derecho de difundir información en el contexto de una elección, existe el derecho correlativo a buscar y recibir información, reconocido en el artículo 6 de la Constitución General, el </w:t>
      </w:r>
      <w:r w:rsidR="00B81696" w:rsidRPr="00E06DFE">
        <w:rPr>
          <w:rFonts w:cs="Arial"/>
          <w:bCs/>
          <w:color w:val="000000" w:themeColor="text1"/>
          <w:sz w:val="28"/>
          <w:szCs w:val="28"/>
        </w:rPr>
        <w:t>cual</w:t>
      </w:r>
      <w:r w:rsidR="001C615C" w:rsidRPr="00E06DFE">
        <w:rPr>
          <w:rFonts w:cs="Arial"/>
          <w:bCs/>
          <w:color w:val="000000" w:themeColor="text1"/>
          <w:sz w:val="28"/>
          <w:szCs w:val="28"/>
        </w:rPr>
        <w:t xml:space="preserve"> puede ser individual o colectivo.</w:t>
      </w:r>
    </w:p>
    <w:p w14:paraId="66FDC45F" w14:textId="77777777" w:rsidR="001C615C" w:rsidRPr="00E06DFE" w:rsidRDefault="001C615C" w:rsidP="001C615C">
      <w:pPr>
        <w:pStyle w:val="Prrafodelista"/>
        <w:rPr>
          <w:rFonts w:cs="Arial"/>
          <w:bCs/>
          <w:color w:val="000000" w:themeColor="text1"/>
          <w:sz w:val="28"/>
          <w:szCs w:val="28"/>
        </w:rPr>
      </w:pPr>
    </w:p>
    <w:p w14:paraId="622CE1E7" w14:textId="2F3E4624" w:rsidR="00495732" w:rsidRPr="00E06DFE" w:rsidRDefault="001C615C" w:rsidP="00A92E47">
      <w:pPr>
        <w:pStyle w:val="corte4fondo"/>
        <w:numPr>
          <w:ilvl w:val="0"/>
          <w:numId w:val="5"/>
        </w:numPr>
        <w:ind w:left="1418" w:hanging="1985"/>
        <w:rPr>
          <w:rFonts w:cs="Arial"/>
          <w:bCs/>
          <w:color w:val="000000" w:themeColor="text1"/>
          <w:sz w:val="28"/>
          <w:szCs w:val="28"/>
        </w:rPr>
      </w:pPr>
      <w:r w:rsidRPr="00E06DFE">
        <w:rPr>
          <w:rFonts w:cs="Arial"/>
          <w:bCs/>
          <w:color w:val="000000" w:themeColor="text1"/>
          <w:sz w:val="28"/>
          <w:szCs w:val="28"/>
        </w:rPr>
        <w:t>A partir de lo anterior, s</w:t>
      </w:r>
      <w:r w:rsidR="008534EC" w:rsidRPr="00E06DFE">
        <w:rPr>
          <w:rFonts w:cs="Arial"/>
          <w:bCs/>
          <w:color w:val="000000" w:themeColor="text1"/>
          <w:sz w:val="28"/>
          <w:szCs w:val="28"/>
        </w:rPr>
        <w:t>eñala que el Decreto impugnado establece un cerco informativo, al no permitir que circule la propaganda electoral, violando el derecho a buscar y recibir información política</w:t>
      </w:r>
      <w:r w:rsidRPr="00E06DFE">
        <w:rPr>
          <w:rFonts w:cs="Arial"/>
          <w:bCs/>
          <w:color w:val="000000" w:themeColor="text1"/>
          <w:sz w:val="28"/>
          <w:szCs w:val="28"/>
        </w:rPr>
        <w:t>; particularmente, en la porción normativa “</w:t>
      </w:r>
      <w:r w:rsidRPr="00E06DFE">
        <w:rPr>
          <w:rFonts w:cs="Arial"/>
          <w:bCs/>
          <w:i/>
          <w:iCs/>
          <w:color w:val="000000" w:themeColor="text1"/>
          <w:sz w:val="28"/>
          <w:szCs w:val="28"/>
        </w:rPr>
        <w:t>cualquier otro elemento que contenga la imagen, nombre, símbolos, siglas o elementos que induzcan a la persona a saber que se trata de determinado candidato o candidata a un cargo de elección popular</w:t>
      </w:r>
      <w:r w:rsidRPr="00E06DFE">
        <w:rPr>
          <w:rFonts w:cs="Arial"/>
          <w:bCs/>
          <w:color w:val="000000" w:themeColor="text1"/>
          <w:sz w:val="28"/>
          <w:szCs w:val="28"/>
        </w:rPr>
        <w:t xml:space="preserve">” cuyo propósito no es disminuir la contaminación visual en Puebla, sino restringir el acceso a la información. </w:t>
      </w:r>
    </w:p>
    <w:p w14:paraId="2B97CCD5" w14:textId="77777777" w:rsidR="001C615C" w:rsidRPr="00E06DFE" w:rsidRDefault="001C615C" w:rsidP="001C615C">
      <w:pPr>
        <w:pStyle w:val="Prrafodelista"/>
        <w:rPr>
          <w:rFonts w:cs="Arial"/>
          <w:bCs/>
          <w:color w:val="000000" w:themeColor="text1"/>
          <w:sz w:val="28"/>
          <w:szCs w:val="28"/>
        </w:rPr>
      </w:pPr>
    </w:p>
    <w:p w14:paraId="3C4CEB71" w14:textId="69E5E63F" w:rsidR="00C02918" w:rsidRPr="00E06DFE" w:rsidRDefault="00DA33E1" w:rsidP="00687EA1">
      <w:pPr>
        <w:pStyle w:val="corte4fondo"/>
        <w:numPr>
          <w:ilvl w:val="0"/>
          <w:numId w:val="5"/>
        </w:numPr>
        <w:ind w:left="567" w:hanging="1418"/>
        <w:rPr>
          <w:rFonts w:cs="Arial"/>
          <w:bCs/>
          <w:color w:val="000000" w:themeColor="text1"/>
          <w:sz w:val="28"/>
          <w:szCs w:val="28"/>
        </w:rPr>
      </w:pPr>
      <w:r w:rsidRPr="00E06DFE">
        <w:rPr>
          <w:rFonts w:cs="Arial"/>
          <w:b/>
          <w:color w:val="000000" w:themeColor="text1"/>
          <w:sz w:val="28"/>
          <w:szCs w:val="28"/>
        </w:rPr>
        <w:t>7o</w:t>
      </w:r>
      <w:r w:rsidR="00BF60A8" w:rsidRPr="00E06DFE">
        <w:rPr>
          <w:rFonts w:cs="Arial"/>
          <w:b/>
          <w:color w:val="000000" w:themeColor="text1"/>
          <w:sz w:val="28"/>
          <w:szCs w:val="28"/>
        </w:rPr>
        <w:t>.</w:t>
      </w:r>
      <w:r w:rsidR="00BF60A8" w:rsidRPr="00E06DFE">
        <w:rPr>
          <w:rFonts w:cs="Arial"/>
          <w:bCs/>
          <w:color w:val="000000" w:themeColor="text1"/>
          <w:sz w:val="28"/>
          <w:szCs w:val="28"/>
        </w:rPr>
        <w:t xml:space="preserve"> </w:t>
      </w:r>
      <w:r w:rsidR="00C02918" w:rsidRPr="00E06DFE">
        <w:rPr>
          <w:rFonts w:cs="Arial"/>
          <w:bCs/>
          <w:color w:val="000000" w:themeColor="text1"/>
          <w:sz w:val="28"/>
          <w:szCs w:val="28"/>
        </w:rPr>
        <w:t xml:space="preserve">Adicionalmente, sostiene que el Decreto afecta los derechos políticos reconocidos en </w:t>
      </w:r>
      <w:r w:rsidR="00174943" w:rsidRPr="00E06DFE">
        <w:rPr>
          <w:rFonts w:cs="Arial"/>
          <w:bCs/>
          <w:color w:val="000000" w:themeColor="text1"/>
          <w:sz w:val="28"/>
          <w:szCs w:val="28"/>
        </w:rPr>
        <w:t>los</w:t>
      </w:r>
      <w:r w:rsidR="00C02918" w:rsidRPr="00E06DFE">
        <w:rPr>
          <w:rFonts w:cs="Arial"/>
          <w:bCs/>
          <w:color w:val="000000" w:themeColor="text1"/>
          <w:sz w:val="28"/>
          <w:szCs w:val="28"/>
        </w:rPr>
        <w:t xml:space="preserve"> artículo</w:t>
      </w:r>
      <w:r w:rsidR="00174943" w:rsidRPr="00E06DFE">
        <w:rPr>
          <w:rFonts w:cs="Arial"/>
          <w:bCs/>
          <w:color w:val="000000" w:themeColor="text1"/>
          <w:sz w:val="28"/>
          <w:szCs w:val="28"/>
        </w:rPr>
        <w:t>s</w:t>
      </w:r>
      <w:r w:rsidR="00C02918" w:rsidRPr="00E06DFE">
        <w:rPr>
          <w:rFonts w:cs="Arial"/>
          <w:bCs/>
          <w:color w:val="000000" w:themeColor="text1"/>
          <w:sz w:val="28"/>
          <w:szCs w:val="28"/>
        </w:rPr>
        <w:t xml:space="preserve"> 35 constitucional</w:t>
      </w:r>
      <w:r w:rsidR="00174943" w:rsidRPr="00E06DFE">
        <w:rPr>
          <w:rFonts w:cs="Arial"/>
          <w:bCs/>
          <w:color w:val="000000" w:themeColor="text1"/>
          <w:sz w:val="28"/>
          <w:szCs w:val="28"/>
        </w:rPr>
        <w:t xml:space="preserve"> y 23 de la Convención Americana sobre Derechos Humanos</w:t>
      </w:r>
      <w:r w:rsidR="00C02918" w:rsidRPr="00E06DFE">
        <w:rPr>
          <w:rFonts w:cs="Arial"/>
          <w:bCs/>
          <w:color w:val="000000" w:themeColor="text1"/>
          <w:sz w:val="28"/>
          <w:szCs w:val="28"/>
        </w:rPr>
        <w:t>, en relación con los diversos 1</w:t>
      </w:r>
      <w:r w:rsidR="009B0E8F" w:rsidRPr="00E06DFE">
        <w:rPr>
          <w:rFonts w:cs="Arial"/>
          <w:bCs/>
          <w:color w:val="000000" w:themeColor="text1"/>
          <w:sz w:val="28"/>
          <w:szCs w:val="28"/>
        </w:rPr>
        <w:t xml:space="preserve">, </w:t>
      </w:r>
      <w:r w:rsidR="006000A9" w:rsidRPr="00E06DFE">
        <w:rPr>
          <w:rFonts w:cs="Arial"/>
          <w:bCs/>
          <w:color w:val="000000" w:themeColor="text1"/>
          <w:sz w:val="28"/>
          <w:szCs w:val="28"/>
        </w:rPr>
        <w:t xml:space="preserve">39, </w:t>
      </w:r>
      <w:r w:rsidR="009B0E8F" w:rsidRPr="00E06DFE">
        <w:rPr>
          <w:rFonts w:cs="Arial"/>
          <w:bCs/>
          <w:color w:val="000000" w:themeColor="text1"/>
          <w:sz w:val="28"/>
          <w:szCs w:val="28"/>
        </w:rPr>
        <w:t>41,</w:t>
      </w:r>
      <w:r w:rsidR="00C02918" w:rsidRPr="00E06DFE">
        <w:rPr>
          <w:rFonts w:cs="Arial"/>
          <w:bCs/>
          <w:color w:val="000000" w:themeColor="text1"/>
          <w:sz w:val="28"/>
          <w:szCs w:val="28"/>
        </w:rPr>
        <w:t xml:space="preserve"> 29</w:t>
      </w:r>
      <w:r w:rsidR="002D5CBD" w:rsidRPr="00E06DFE">
        <w:rPr>
          <w:rFonts w:cs="Arial"/>
          <w:bCs/>
          <w:color w:val="000000" w:themeColor="text1"/>
          <w:sz w:val="28"/>
          <w:szCs w:val="28"/>
        </w:rPr>
        <w:t xml:space="preserve"> y 134</w:t>
      </w:r>
      <w:r w:rsidR="00C02918" w:rsidRPr="00E06DFE">
        <w:rPr>
          <w:rFonts w:cs="Arial"/>
          <w:bCs/>
          <w:color w:val="000000" w:themeColor="text1"/>
          <w:sz w:val="28"/>
          <w:szCs w:val="28"/>
        </w:rPr>
        <w:t xml:space="preserve"> de la Carta Magna, en las siguientes cuatro vertientes:</w:t>
      </w:r>
    </w:p>
    <w:p w14:paraId="20CB9B98" w14:textId="77777777" w:rsidR="00C02918" w:rsidRPr="00E06DFE" w:rsidRDefault="00C02918" w:rsidP="002D5CBD">
      <w:pPr>
        <w:pStyle w:val="Prrafodelista"/>
        <w:spacing w:line="360" w:lineRule="auto"/>
        <w:rPr>
          <w:rFonts w:cs="Arial"/>
          <w:bCs/>
          <w:color w:val="000000" w:themeColor="text1"/>
          <w:sz w:val="28"/>
          <w:szCs w:val="28"/>
        </w:rPr>
      </w:pPr>
    </w:p>
    <w:p w14:paraId="65D7BF1D" w14:textId="032B8143" w:rsidR="00C02918" w:rsidRPr="00E06DFE" w:rsidRDefault="00C02918" w:rsidP="00267215">
      <w:pPr>
        <w:pStyle w:val="corte4fondo"/>
        <w:numPr>
          <w:ilvl w:val="0"/>
          <w:numId w:val="15"/>
        </w:numPr>
        <w:ind w:left="1418" w:firstLine="0"/>
        <w:rPr>
          <w:rFonts w:cs="Arial"/>
          <w:bCs/>
          <w:color w:val="000000" w:themeColor="text1"/>
          <w:sz w:val="28"/>
          <w:szCs w:val="28"/>
          <w:lang w:val="es-MX"/>
        </w:rPr>
      </w:pPr>
      <w:r w:rsidRPr="00E06DFE">
        <w:rPr>
          <w:rFonts w:cs="Arial"/>
          <w:bCs/>
          <w:color w:val="000000" w:themeColor="text1"/>
          <w:sz w:val="28"/>
          <w:szCs w:val="28"/>
        </w:rPr>
        <w:t>Derecho a votar y ser votado</w:t>
      </w:r>
      <w:r w:rsidR="009B0E8F" w:rsidRPr="00E06DFE">
        <w:rPr>
          <w:rFonts w:cs="Arial"/>
          <w:bCs/>
          <w:color w:val="000000" w:themeColor="text1"/>
          <w:sz w:val="28"/>
          <w:szCs w:val="28"/>
        </w:rPr>
        <w:t xml:space="preserve">. Sostiene que el prohibir que en las </w:t>
      </w:r>
      <w:r w:rsidR="009B0E8F" w:rsidRPr="00E06DFE">
        <w:rPr>
          <w:rFonts w:cs="Arial"/>
          <w:bCs/>
          <w:color w:val="000000" w:themeColor="text1"/>
          <w:sz w:val="28"/>
          <w:szCs w:val="28"/>
          <w:lang w:val="es-MX"/>
        </w:rPr>
        <w:t>portadas de revistas, libros, anuncios de entrevistas o de diarios, o cualquier otro elemento que contenga la imagen, nombre, símbolos, siglas o elementos que</w:t>
      </w:r>
      <w:r w:rsidR="009B0E8F" w:rsidRPr="00E06DFE">
        <w:rPr>
          <w:rFonts w:cs="Arial"/>
          <w:bCs/>
          <w:color w:val="000000" w:themeColor="text1"/>
          <w:sz w:val="28"/>
          <w:szCs w:val="28"/>
        </w:rPr>
        <w:t xml:space="preserve"> “</w:t>
      </w:r>
      <w:r w:rsidR="009B0E8F" w:rsidRPr="00E06DFE">
        <w:rPr>
          <w:rFonts w:cs="Arial"/>
          <w:bCs/>
          <w:i/>
          <w:iCs/>
          <w:color w:val="000000" w:themeColor="text1"/>
          <w:sz w:val="28"/>
          <w:szCs w:val="28"/>
        </w:rPr>
        <w:t>induzcan a la persona a saber que se trata de determinado candidato o candidata a un cargo de elección popular</w:t>
      </w:r>
      <w:r w:rsidR="009B0E8F" w:rsidRPr="00E06DFE">
        <w:rPr>
          <w:rFonts w:cs="Arial"/>
          <w:bCs/>
          <w:color w:val="000000" w:themeColor="text1"/>
          <w:sz w:val="28"/>
          <w:szCs w:val="28"/>
        </w:rPr>
        <w:t>” viola el derecho a votar, toda vez que dificulta a la ciudadanía saber cuáles opciones tiene para emitir el sufragio; asimismo, viola el derecho a ser votado, por establecer límites indebidos que inhiben que cualquier candidato pueda publicitarse.</w:t>
      </w:r>
    </w:p>
    <w:p w14:paraId="789CD374" w14:textId="77777777" w:rsidR="009B0E8F" w:rsidRPr="00E06DFE" w:rsidRDefault="009B0E8F" w:rsidP="002D5CBD">
      <w:pPr>
        <w:pStyle w:val="corte4fondo"/>
        <w:ind w:left="1418" w:firstLine="0"/>
        <w:rPr>
          <w:rFonts w:cs="Arial"/>
          <w:bCs/>
          <w:color w:val="000000" w:themeColor="text1"/>
          <w:sz w:val="28"/>
          <w:szCs w:val="28"/>
        </w:rPr>
      </w:pPr>
    </w:p>
    <w:p w14:paraId="50131D5F" w14:textId="397E4AAA" w:rsidR="009B0E8F" w:rsidRPr="00E06DFE" w:rsidRDefault="009B0E8F" w:rsidP="002D5CBD">
      <w:pPr>
        <w:pStyle w:val="corte4fondo"/>
        <w:ind w:left="1418" w:firstLine="0"/>
        <w:rPr>
          <w:rFonts w:cs="Arial"/>
          <w:bCs/>
          <w:color w:val="000000" w:themeColor="text1"/>
          <w:sz w:val="28"/>
          <w:szCs w:val="28"/>
        </w:rPr>
      </w:pPr>
      <w:r w:rsidRPr="00E06DFE">
        <w:rPr>
          <w:rFonts w:cs="Arial"/>
          <w:bCs/>
          <w:color w:val="000000" w:themeColor="text1"/>
          <w:sz w:val="28"/>
          <w:szCs w:val="28"/>
        </w:rPr>
        <w:t>Cita, en apoyo a su postura, la jurisprudencia P./J. 13/2012 (10a.), de rubro: “</w:t>
      </w:r>
      <w:r w:rsidRPr="00E06DFE">
        <w:rPr>
          <w:rFonts w:cs="Arial"/>
          <w:i/>
          <w:iCs/>
          <w:color w:val="000000" w:themeColor="text1"/>
          <w:sz w:val="28"/>
          <w:szCs w:val="28"/>
        </w:rPr>
        <w:t>DERECHO A SER VOTADO. LOS REQUISITOS PARA SER REGISTRADO COMO CANDIDATO A UN CARGO DE ELECCIÓN POPULAR SÓLO PUEDEN SER LOS DERIVADOS DIRECTAMENTE DE LOS DIVERSOS DE ELEGIBILIDAD</w:t>
      </w:r>
      <w:r w:rsidRPr="00E06DFE">
        <w:rPr>
          <w:rFonts w:cs="Arial"/>
          <w:bCs/>
          <w:color w:val="000000" w:themeColor="text1"/>
          <w:sz w:val="28"/>
          <w:szCs w:val="28"/>
        </w:rPr>
        <w:t>”.</w:t>
      </w:r>
    </w:p>
    <w:p w14:paraId="38E319C8" w14:textId="77777777" w:rsidR="009B0E8F" w:rsidRPr="00E06DFE" w:rsidRDefault="009B0E8F" w:rsidP="002D5CBD">
      <w:pPr>
        <w:pStyle w:val="corte4fondo"/>
        <w:ind w:left="1418" w:firstLine="0"/>
        <w:rPr>
          <w:rFonts w:cs="Arial"/>
          <w:bCs/>
          <w:color w:val="000000" w:themeColor="text1"/>
          <w:sz w:val="28"/>
          <w:szCs w:val="28"/>
          <w:lang w:val="es-MX"/>
        </w:rPr>
      </w:pPr>
    </w:p>
    <w:p w14:paraId="02D230C1" w14:textId="22374F72" w:rsidR="009B0E8F" w:rsidRPr="00E06DFE" w:rsidRDefault="009B0E8F" w:rsidP="00267215">
      <w:pPr>
        <w:pStyle w:val="corte4fondo"/>
        <w:numPr>
          <w:ilvl w:val="0"/>
          <w:numId w:val="15"/>
        </w:numPr>
        <w:ind w:left="1418" w:firstLine="0"/>
        <w:rPr>
          <w:rFonts w:cs="Arial"/>
          <w:bCs/>
          <w:color w:val="000000" w:themeColor="text1"/>
          <w:sz w:val="28"/>
          <w:szCs w:val="28"/>
          <w:lang w:val="es-MX"/>
        </w:rPr>
      </w:pPr>
      <w:r w:rsidRPr="00E06DFE">
        <w:rPr>
          <w:rFonts w:cs="Arial"/>
          <w:bCs/>
          <w:color w:val="000000" w:themeColor="text1"/>
          <w:sz w:val="28"/>
          <w:szCs w:val="28"/>
        </w:rPr>
        <w:t>Garantías institucionales de los partidos políticos. Considera que el Decreto impugnado compromete la</w:t>
      </w:r>
      <w:r w:rsidR="002D5CBD" w:rsidRPr="00E06DFE">
        <w:rPr>
          <w:rFonts w:cs="Arial"/>
          <w:bCs/>
          <w:color w:val="000000" w:themeColor="text1"/>
          <w:sz w:val="28"/>
          <w:szCs w:val="28"/>
        </w:rPr>
        <w:t>s</w:t>
      </w:r>
      <w:r w:rsidRPr="00E06DFE">
        <w:rPr>
          <w:rFonts w:cs="Arial"/>
          <w:bCs/>
          <w:color w:val="000000" w:themeColor="text1"/>
          <w:sz w:val="28"/>
          <w:szCs w:val="28"/>
        </w:rPr>
        <w:t xml:space="preserve"> funci</w:t>
      </w:r>
      <w:r w:rsidR="002D5CBD" w:rsidRPr="00E06DFE">
        <w:rPr>
          <w:rFonts w:cs="Arial"/>
          <w:bCs/>
          <w:color w:val="000000" w:themeColor="text1"/>
          <w:sz w:val="28"/>
          <w:szCs w:val="28"/>
        </w:rPr>
        <w:t xml:space="preserve">ones </w:t>
      </w:r>
      <w:r w:rsidRPr="00E06DFE">
        <w:rPr>
          <w:rFonts w:cs="Arial"/>
          <w:bCs/>
          <w:color w:val="000000" w:themeColor="text1"/>
          <w:sz w:val="28"/>
          <w:szCs w:val="28"/>
        </w:rPr>
        <w:t xml:space="preserve">constitucionales de los partidos políticos como </w:t>
      </w:r>
      <w:r w:rsidR="002D5CBD" w:rsidRPr="00E06DFE">
        <w:rPr>
          <w:rFonts w:cs="Arial"/>
          <w:bCs/>
          <w:color w:val="000000" w:themeColor="text1"/>
          <w:sz w:val="28"/>
          <w:szCs w:val="28"/>
        </w:rPr>
        <w:t>vehículos de acceso al poder para los ciudadanos y en la promoción de la democracia</w:t>
      </w:r>
      <w:r w:rsidR="00D5363E" w:rsidRPr="00E06DFE">
        <w:rPr>
          <w:rFonts w:cs="Arial"/>
          <w:bCs/>
          <w:color w:val="000000" w:themeColor="text1"/>
          <w:sz w:val="28"/>
          <w:szCs w:val="28"/>
        </w:rPr>
        <w:t xml:space="preserve"> en sí</w:t>
      </w:r>
      <w:r w:rsidR="002D5CBD" w:rsidRPr="00E06DFE">
        <w:rPr>
          <w:rFonts w:cs="Arial"/>
          <w:bCs/>
          <w:color w:val="000000" w:themeColor="text1"/>
          <w:sz w:val="28"/>
          <w:szCs w:val="28"/>
        </w:rPr>
        <w:t>, pues el instrumento primordial para el cumplimiento de ello es la libre expresión de ideas, lo que no se obtiene al inhibir la posibilidad de que se comunique a la población quiénes son los candidatos en los comicios, a qu</w:t>
      </w:r>
      <w:r w:rsidR="00D5363E" w:rsidRPr="00E06DFE">
        <w:rPr>
          <w:rFonts w:cs="Arial"/>
          <w:bCs/>
          <w:color w:val="000000" w:themeColor="text1"/>
          <w:sz w:val="28"/>
          <w:szCs w:val="28"/>
        </w:rPr>
        <w:t>é</w:t>
      </w:r>
      <w:r w:rsidR="002D5CBD" w:rsidRPr="00E06DFE">
        <w:rPr>
          <w:rFonts w:cs="Arial"/>
          <w:bCs/>
          <w:color w:val="000000" w:themeColor="text1"/>
          <w:sz w:val="28"/>
          <w:szCs w:val="28"/>
        </w:rPr>
        <w:t xml:space="preserve"> partido se asocian y qué es lo que proponen.</w:t>
      </w:r>
    </w:p>
    <w:p w14:paraId="54166A48" w14:textId="77777777" w:rsidR="002D5CBD" w:rsidRPr="00E06DFE" w:rsidRDefault="002D5CBD" w:rsidP="002D5CBD">
      <w:pPr>
        <w:pStyle w:val="corte4fondo"/>
        <w:ind w:left="1418" w:firstLine="0"/>
        <w:rPr>
          <w:rFonts w:cs="Arial"/>
          <w:bCs/>
          <w:color w:val="000000" w:themeColor="text1"/>
          <w:sz w:val="28"/>
          <w:szCs w:val="28"/>
          <w:lang w:val="es-MX"/>
        </w:rPr>
      </w:pPr>
    </w:p>
    <w:p w14:paraId="44E4AFF8" w14:textId="4694E803" w:rsidR="002D5CBD" w:rsidRPr="00E06DFE" w:rsidRDefault="002D5CBD" w:rsidP="00267215">
      <w:pPr>
        <w:pStyle w:val="corte4fondo"/>
        <w:numPr>
          <w:ilvl w:val="0"/>
          <w:numId w:val="15"/>
        </w:numPr>
        <w:ind w:left="1418" w:firstLine="0"/>
        <w:rPr>
          <w:rFonts w:cs="Arial"/>
          <w:bCs/>
          <w:color w:val="000000" w:themeColor="text1"/>
          <w:sz w:val="28"/>
          <w:szCs w:val="28"/>
          <w:lang w:val="es-MX"/>
        </w:rPr>
      </w:pPr>
      <w:r w:rsidRPr="00E06DFE">
        <w:rPr>
          <w:rFonts w:cs="Arial"/>
          <w:bCs/>
          <w:color w:val="000000" w:themeColor="text1"/>
          <w:sz w:val="28"/>
          <w:szCs w:val="28"/>
        </w:rPr>
        <w:t>Equidad en la contienda. En opinión del partido accionante, el mecanismo establecido por el legislador poblano pudiera dar una ventaja indebida al partido gobernante en la entidad,</w:t>
      </w:r>
      <w:r w:rsidR="00B81696" w:rsidRPr="00E06DFE">
        <w:rPr>
          <w:rFonts w:cs="Arial"/>
          <w:bCs/>
          <w:color w:val="000000" w:themeColor="text1"/>
          <w:sz w:val="28"/>
          <w:szCs w:val="28"/>
        </w:rPr>
        <w:t xml:space="preserve"> manifestando que </w:t>
      </w:r>
      <w:r w:rsidRPr="00E06DFE">
        <w:rPr>
          <w:rFonts w:cs="Arial"/>
          <w:bCs/>
          <w:color w:val="000000" w:themeColor="text1"/>
          <w:sz w:val="28"/>
          <w:szCs w:val="28"/>
        </w:rPr>
        <w:t>por el s</w:t>
      </w:r>
      <w:r w:rsidR="00B81696" w:rsidRPr="00E06DFE">
        <w:rPr>
          <w:rFonts w:cs="Arial"/>
          <w:bCs/>
          <w:color w:val="000000" w:themeColor="text1"/>
          <w:sz w:val="28"/>
          <w:szCs w:val="28"/>
        </w:rPr>
        <w:t>o</w:t>
      </w:r>
      <w:r w:rsidRPr="00E06DFE">
        <w:rPr>
          <w:rFonts w:cs="Arial"/>
          <w:bCs/>
          <w:color w:val="000000" w:themeColor="text1"/>
          <w:sz w:val="28"/>
          <w:szCs w:val="28"/>
        </w:rPr>
        <w:t>lo hecho de ser autoridad, cuenta con un espacio de visibilidad que otras fuerzas no tienen y que da lugar a que desde el poder se apoye a candidatos afines.</w:t>
      </w:r>
    </w:p>
    <w:p w14:paraId="1F557B2D" w14:textId="77777777" w:rsidR="002D5CBD" w:rsidRPr="00E06DFE" w:rsidRDefault="002D5CBD" w:rsidP="002D5CBD">
      <w:pPr>
        <w:pStyle w:val="Prrafodelista"/>
        <w:rPr>
          <w:rFonts w:cs="Arial"/>
          <w:bCs/>
          <w:color w:val="000000" w:themeColor="text1"/>
          <w:sz w:val="28"/>
          <w:szCs w:val="28"/>
          <w:lang w:val="es-MX"/>
        </w:rPr>
      </w:pPr>
    </w:p>
    <w:p w14:paraId="38B8EE51" w14:textId="08303E5D" w:rsidR="00267215" w:rsidRPr="00E06DFE" w:rsidRDefault="002D5CBD" w:rsidP="00267215">
      <w:pPr>
        <w:pStyle w:val="corte4fondo"/>
        <w:numPr>
          <w:ilvl w:val="0"/>
          <w:numId w:val="15"/>
        </w:numPr>
        <w:ind w:left="1418" w:firstLine="0"/>
        <w:rPr>
          <w:rFonts w:cs="Arial"/>
          <w:bCs/>
          <w:color w:val="000000" w:themeColor="text1"/>
          <w:sz w:val="28"/>
          <w:szCs w:val="28"/>
          <w:lang w:val="es-MX"/>
        </w:rPr>
      </w:pPr>
      <w:r w:rsidRPr="00E06DFE">
        <w:rPr>
          <w:rFonts w:cs="Arial"/>
          <w:bCs/>
          <w:color w:val="000000" w:themeColor="text1"/>
          <w:sz w:val="28"/>
          <w:szCs w:val="28"/>
          <w:lang w:val="es-MX"/>
        </w:rPr>
        <w:t xml:space="preserve">Derecho a la democracia. </w:t>
      </w:r>
      <w:r w:rsidR="00D87F4A" w:rsidRPr="00E06DFE">
        <w:rPr>
          <w:rFonts w:cs="Arial"/>
          <w:bCs/>
          <w:color w:val="000000" w:themeColor="text1"/>
          <w:sz w:val="28"/>
          <w:szCs w:val="28"/>
          <w:lang w:val="es-MX"/>
        </w:rPr>
        <w:t>Argumenta que la expresión libre de opiniones es una forma de participación política directa que s</w:t>
      </w:r>
      <w:r w:rsidR="006261B0" w:rsidRPr="00E06DFE">
        <w:rPr>
          <w:rFonts w:cs="Arial"/>
          <w:bCs/>
          <w:color w:val="000000" w:themeColor="text1"/>
          <w:sz w:val="28"/>
          <w:szCs w:val="28"/>
          <w:lang w:val="es-MX"/>
        </w:rPr>
        <w:t>o</w:t>
      </w:r>
      <w:r w:rsidR="00D87F4A" w:rsidRPr="00E06DFE">
        <w:rPr>
          <w:rFonts w:cs="Arial"/>
          <w:bCs/>
          <w:color w:val="000000" w:themeColor="text1"/>
          <w:sz w:val="28"/>
          <w:szCs w:val="28"/>
          <w:lang w:val="es-MX"/>
        </w:rPr>
        <w:t>lo admite como límites los establecidos en e</w:t>
      </w:r>
      <w:r w:rsidR="006000A9" w:rsidRPr="00E06DFE">
        <w:rPr>
          <w:rFonts w:cs="Arial"/>
          <w:bCs/>
          <w:color w:val="000000" w:themeColor="text1"/>
          <w:sz w:val="28"/>
          <w:szCs w:val="28"/>
          <w:lang w:val="es-MX"/>
        </w:rPr>
        <w:t xml:space="preserve">l </w:t>
      </w:r>
      <w:r w:rsidR="00D87F4A" w:rsidRPr="00E06DFE">
        <w:rPr>
          <w:rFonts w:cs="Arial"/>
          <w:bCs/>
          <w:color w:val="000000" w:themeColor="text1"/>
          <w:sz w:val="28"/>
          <w:szCs w:val="28"/>
          <w:lang w:val="es-MX"/>
        </w:rPr>
        <w:t xml:space="preserve">numeral 2 del </w:t>
      </w:r>
      <w:r w:rsidR="006000A9" w:rsidRPr="00E06DFE">
        <w:rPr>
          <w:rFonts w:cs="Arial"/>
          <w:bCs/>
          <w:color w:val="000000" w:themeColor="text1"/>
          <w:sz w:val="28"/>
          <w:szCs w:val="28"/>
          <w:lang w:val="es-MX"/>
        </w:rPr>
        <w:t>artículo 23 de la Convención Americana sobre Derechos Humanos</w:t>
      </w:r>
      <w:r w:rsidR="00D87F4A" w:rsidRPr="00E06DFE">
        <w:rPr>
          <w:rFonts w:cs="Arial"/>
          <w:bCs/>
          <w:color w:val="000000" w:themeColor="text1"/>
          <w:sz w:val="28"/>
          <w:szCs w:val="28"/>
          <w:lang w:val="es-MX"/>
        </w:rPr>
        <w:t xml:space="preserve">, esto es, que </w:t>
      </w:r>
      <w:r w:rsidR="00D87F4A" w:rsidRPr="00E06DFE">
        <w:rPr>
          <w:rFonts w:cs="Arial"/>
          <w:bCs/>
          <w:color w:val="000000" w:themeColor="text1"/>
          <w:sz w:val="28"/>
          <w:szCs w:val="28"/>
        </w:rPr>
        <w:t>la ley puede reglamentar el ejercicio de los derechos de los ciudadanos de participar en la dirección de los asuntos públicos, exclusivamente por razones de edad, nacionalidad, residencia, idioma, instrucción, capacidad civil o mental, o condena, por juez competente, en proceso penal.</w:t>
      </w:r>
    </w:p>
    <w:p w14:paraId="299B5DE9" w14:textId="77777777" w:rsidR="00267215" w:rsidRPr="00E06DFE" w:rsidRDefault="00267215" w:rsidP="00267215">
      <w:pPr>
        <w:pStyle w:val="Prrafodelista"/>
        <w:rPr>
          <w:rFonts w:cs="Arial"/>
          <w:bCs/>
          <w:color w:val="000000" w:themeColor="text1"/>
          <w:sz w:val="28"/>
          <w:szCs w:val="28"/>
          <w:lang w:val="es-MX"/>
        </w:rPr>
      </w:pPr>
    </w:p>
    <w:p w14:paraId="6BF57876" w14:textId="53C14676" w:rsidR="00D87F4A" w:rsidRPr="00E06DFE" w:rsidRDefault="00D87F4A" w:rsidP="00267215">
      <w:pPr>
        <w:pStyle w:val="corte4fondo"/>
        <w:ind w:left="1418" w:firstLine="0"/>
        <w:rPr>
          <w:rFonts w:cs="Arial"/>
          <w:bCs/>
          <w:color w:val="000000" w:themeColor="text1"/>
          <w:sz w:val="28"/>
          <w:szCs w:val="28"/>
          <w:lang w:val="es-MX"/>
        </w:rPr>
      </w:pPr>
      <w:r w:rsidRPr="00E06DFE">
        <w:rPr>
          <w:rFonts w:cs="Arial"/>
          <w:bCs/>
          <w:color w:val="000000" w:themeColor="text1"/>
          <w:sz w:val="28"/>
          <w:szCs w:val="28"/>
          <w:lang w:val="es-MX"/>
        </w:rPr>
        <w:t>Asimismo, sostiene que se afecta el ejercicio del derecho a la libre expresión como un medio para controlar popularmente el ejercicio del poder mediante la expresión de reclamos legítimos a las autoridades y, finalmente, para alterar y modificar la forma de gobierno por medio de mecanismos de soberanía popular.</w:t>
      </w:r>
    </w:p>
    <w:p w14:paraId="6DF12830" w14:textId="77777777" w:rsidR="00C02918" w:rsidRPr="00E06DFE" w:rsidRDefault="00C02918" w:rsidP="00C02918">
      <w:pPr>
        <w:pStyle w:val="Prrafodelista"/>
        <w:rPr>
          <w:rFonts w:cs="Arial"/>
          <w:bCs/>
          <w:color w:val="000000" w:themeColor="text1"/>
          <w:sz w:val="28"/>
          <w:szCs w:val="28"/>
        </w:rPr>
      </w:pPr>
    </w:p>
    <w:p w14:paraId="31446679" w14:textId="132E0CAC" w:rsidR="00C25CE5" w:rsidRPr="00E06DFE" w:rsidRDefault="00994C0D" w:rsidP="00FA170D">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TERCERO</w:t>
      </w:r>
      <w:r w:rsidR="004562A9" w:rsidRPr="00E06DFE">
        <w:rPr>
          <w:rFonts w:cs="Arial"/>
          <w:b/>
          <w:color w:val="000000" w:themeColor="text1"/>
          <w:sz w:val="28"/>
          <w:szCs w:val="28"/>
        </w:rPr>
        <w:t>.</w:t>
      </w:r>
      <w:r w:rsidR="004562A9" w:rsidRPr="00E06DFE">
        <w:rPr>
          <w:rFonts w:cs="Arial"/>
          <w:color w:val="000000" w:themeColor="text1"/>
          <w:sz w:val="28"/>
          <w:szCs w:val="28"/>
        </w:rPr>
        <w:t xml:space="preserve"> </w:t>
      </w:r>
      <w:r w:rsidR="00B11D2B" w:rsidRPr="00E06DFE">
        <w:rPr>
          <w:rFonts w:cs="Arial"/>
          <w:b/>
          <w:color w:val="000000" w:themeColor="text1"/>
          <w:sz w:val="28"/>
          <w:szCs w:val="28"/>
        </w:rPr>
        <w:t>Admisión y t</w:t>
      </w:r>
      <w:r w:rsidR="004562A9" w:rsidRPr="00E06DFE">
        <w:rPr>
          <w:rFonts w:cs="Arial"/>
          <w:b/>
          <w:color w:val="000000" w:themeColor="text1"/>
          <w:sz w:val="28"/>
          <w:szCs w:val="28"/>
        </w:rPr>
        <w:t>rámite.</w:t>
      </w:r>
      <w:r w:rsidR="004562A9" w:rsidRPr="00E06DFE">
        <w:rPr>
          <w:rFonts w:cs="Arial"/>
          <w:color w:val="000000" w:themeColor="text1"/>
          <w:sz w:val="28"/>
          <w:szCs w:val="28"/>
        </w:rPr>
        <w:t xml:space="preserve"> Por acuerdo de </w:t>
      </w:r>
      <w:r w:rsidR="00FA1985" w:rsidRPr="00E06DFE">
        <w:rPr>
          <w:rFonts w:cs="Arial"/>
          <w:color w:val="000000" w:themeColor="text1"/>
          <w:sz w:val="28"/>
          <w:szCs w:val="28"/>
        </w:rPr>
        <w:t xml:space="preserve">veinticuatro de septiembre </w:t>
      </w:r>
      <w:r w:rsidR="00782E26" w:rsidRPr="00E06DFE">
        <w:rPr>
          <w:rFonts w:cs="Arial"/>
          <w:color w:val="000000" w:themeColor="text1"/>
          <w:sz w:val="28"/>
          <w:szCs w:val="28"/>
        </w:rPr>
        <w:t>de dos mil veinte</w:t>
      </w:r>
      <w:r w:rsidR="0097402F" w:rsidRPr="00E06DFE">
        <w:rPr>
          <w:rFonts w:cs="Arial"/>
          <w:color w:val="000000" w:themeColor="text1"/>
          <w:sz w:val="28"/>
          <w:szCs w:val="28"/>
        </w:rPr>
        <w:t>, el Presidente</w:t>
      </w:r>
      <w:r w:rsidR="004562A9" w:rsidRPr="00E06DFE">
        <w:rPr>
          <w:rFonts w:cs="Arial"/>
          <w:color w:val="000000" w:themeColor="text1"/>
          <w:sz w:val="28"/>
          <w:szCs w:val="28"/>
        </w:rPr>
        <w:t xml:space="preserve"> de la Suprema </w:t>
      </w:r>
      <w:r w:rsidR="006A1F87" w:rsidRPr="00E06DFE">
        <w:rPr>
          <w:rFonts w:cs="Arial"/>
          <w:color w:val="000000" w:themeColor="text1"/>
          <w:sz w:val="28"/>
          <w:szCs w:val="28"/>
        </w:rPr>
        <w:t>Corte de Justicia de la Nación</w:t>
      </w:r>
      <w:r w:rsidR="0097402F" w:rsidRPr="00E06DFE">
        <w:rPr>
          <w:rFonts w:cs="Arial"/>
          <w:color w:val="000000" w:themeColor="text1"/>
          <w:sz w:val="28"/>
          <w:szCs w:val="28"/>
        </w:rPr>
        <w:t xml:space="preserve"> ordenó</w:t>
      </w:r>
      <w:r w:rsidR="004562A9" w:rsidRPr="00E06DFE">
        <w:rPr>
          <w:rFonts w:cs="Arial"/>
          <w:color w:val="000000" w:themeColor="text1"/>
          <w:sz w:val="28"/>
          <w:szCs w:val="28"/>
        </w:rPr>
        <w:t xml:space="preserve"> formar y registrar el expediente relativo a la </w:t>
      </w:r>
      <w:r w:rsidRPr="00E06DFE">
        <w:rPr>
          <w:rFonts w:cs="Arial"/>
          <w:color w:val="000000" w:themeColor="text1"/>
          <w:sz w:val="28"/>
          <w:szCs w:val="28"/>
        </w:rPr>
        <w:t>acción de inconstitucionalidad</w:t>
      </w:r>
      <w:r w:rsidR="004562A9" w:rsidRPr="00E06DFE">
        <w:rPr>
          <w:rFonts w:cs="Arial"/>
          <w:color w:val="000000" w:themeColor="text1"/>
          <w:sz w:val="28"/>
          <w:szCs w:val="28"/>
        </w:rPr>
        <w:t xml:space="preserve"> </w:t>
      </w:r>
      <w:r w:rsidR="00B11D2B" w:rsidRPr="00E06DFE">
        <w:rPr>
          <w:rFonts w:cs="Arial"/>
          <w:color w:val="000000" w:themeColor="text1"/>
          <w:sz w:val="28"/>
          <w:szCs w:val="28"/>
        </w:rPr>
        <w:t xml:space="preserve">promovida por el </w:t>
      </w:r>
      <w:r w:rsidR="00DF2587" w:rsidRPr="00E06DFE">
        <w:rPr>
          <w:rFonts w:cs="Arial"/>
          <w:color w:val="000000" w:themeColor="text1"/>
          <w:sz w:val="28"/>
          <w:szCs w:val="28"/>
        </w:rPr>
        <w:t>partido político nacional</w:t>
      </w:r>
      <w:r w:rsidR="00FA1985" w:rsidRPr="00E06DFE">
        <w:rPr>
          <w:rFonts w:cs="Arial"/>
          <w:color w:val="000000" w:themeColor="text1"/>
          <w:sz w:val="28"/>
          <w:szCs w:val="28"/>
        </w:rPr>
        <w:t xml:space="preserve"> Movimiento Ciudadano</w:t>
      </w:r>
      <w:r w:rsidR="00B11D2B" w:rsidRPr="00E06DFE">
        <w:rPr>
          <w:rFonts w:cs="Arial"/>
          <w:color w:val="000000" w:themeColor="text1"/>
          <w:sz w:val="28"/>
          <w:szCs w:val="28"/>
        </w:rPr>
        <w:t xml:space="preserve">, </w:t>
      </w:r>
      <w:r w:rsidR="004562A9" w:rsidRPr="00E06DFE">
        <w:rPr>
          <w:rFonts w:cs="Arial"/>
          <w:color w:val="000000" w:themeColor="text1"/>
          <w:sz w:val="28"/>
          <w:szCs w:val="28"/>
        </w:rPr>
        <w:t xml:space="preserve">a la </w:t>
      </w:r>
      <w:r w:rsidR="0097402F" w:rsidRPr="00E06DFE">
        <w:rPr>
          <w:rFonts w:cs="Arial"/>
          <w:color w:val="000000" w:themeColor="text1"/>
          <w:sz w:val="28"/>
          <w:szCs w:val="28"/>
        </w:rPr>
        <w:t xml:space="preserve">que le correspondió el número </w:t>
      </w:r>
      <w:r w:rsidR="001567C8" w:rsidRPr="00E06DFE">
        <w:rPr>
          <w:rFonts w:cs="Arial"/>
          <w:color w:val="000000" w:themeColor="text1"/>
          <w:sz w:val="28"/>
          <w:szCs w:val="28"/>
        </w:rPr>
        <w:t>262/2020</w:t>
      </w:r>
      <w:r w:rsidR="00A42457" w:rsidRPr="00E06DFE">
        <w:rPr>
          <w:rFonts w:cs="Arial"/>
          <w:color w:val="000000" w:themeColor="text1"/>
          <w:sz w:val="28"/>
          <w:szCs w:val="28"/>
        </w:rPr>
        <w:t xml:space="preserve"> y, por razón de turno, designó </w:t>
      </w:r>
      <w:r w:rsidR="004562A9" w:rsidRPr="00E06DFE">
        <w:rPr>
          <w:rFonts w:cs="Arial"/>
          <w:color w:val="000000" w:themeColor="text1"/>
          <w:sz w:val="28"/>
          <w:szCs w:val="28"/>
        </w:rPr>
        <w:t xml:space="preserve">al Ministro </w:t>
      </w:r>
      <w:r w:rsidR="00261884" w:rsidRPr="00E06DFE">
        <w:rPr>
          <w:rFonts w:cs="Arial"/>
          <w:color w:val="000000" w:themeColor="text1"/>
          <w:sz w:val="28"/>
          <w:szCs w:val="28"/>
        </w:rPr>
        <w:t>Luis María Aguilar Morales</w:t>
      </w:r>
      <w:r w:rsidR="004562A9" w:rsidRPr="00E06DFE">
        <w:rPr>
          <w:rFonts w:cs="Arial"/>
          <w:color w:val="000000" w:themeColor="text1"/>
          <w:sz w:val="28"/>
          <w:szCs w:val="28"/>
        </w:rPr>
        <w:t xml:space="preserve"> como instructor del procedimiento.</w:t>
      </w:r>
    </w:p>
    <w:p w14:paraId="281C08D3" w14:textId="77777777" w:rsidR="00B11D2B" w:rsidRPr="00E06DFE" w:rsidRDefault="00B11D2B" w:rsidP="00FA170D">
      <w:pPr>
        <w:pStyle w:val="Prrafodelista"/>
        <w:rPr>
          <w:rFonts w:ascii="Arial" w:hAnsi="Arial" w:cs="Arial"/>
          <w:color w:val="000000" w:themeColor="text1"/>
          <w:sz w:val="28"/>
          <w:szCs w:val="28"/>
        </w:rPr>
      </w:pPr>
    </w:p>
    <w:p w14:paraId="66FC6FE8" w14:textId="668CADA0" w:rsidR="00FA1985" w:rsidRPr="00E06DFE" w:rsidRDefault="00AB499D" w:rsidP="00FA1985">
      <w:pPr>
        <w:pStyle w:val="corte4fondo"/>
        <w:numPr>
          <w:ilvl w:val="0"/>
          <w:numId w:val="5"/>
        </w:numPr>
        <w:ind w:left="0" w:hanging="851"/>
        <w:rPr>
          <w:rFonts w:cs="Arial"/>
          <w:color w:val="000000" w:themeColor="text1"/>
          <w:sz w:val="28"/>
          <w:szCs w:val="28"/>
        </w:rPr>
      </w:pPr>
      <w:r w:rsidRPr="00E06DFE">
        <w:rPr>
          <w:rFonts w:cs="Arial"/>
          <w:color w:val="000000" w:themeColor="text1"/>
          <w:sz w:val="28"/>
          <w:szCs w:val="28"/>
        </w:rPr>
        <w:t xml:space="preserve">Por diverso </w:t>
      </w:r>
      <w:r w:rsidR="00261884" w:rsidRPr="00E06DFE">
        <w:rPr>
          <w:rFonts w:cs="Arial"/>
          <w:color w:val="000000" w:themeColor="text1"/>
          <w:sz w:val="28"/>
          <w:szCs w:val="28"/>
        </w:rPr>
        <w:t xml:space="preserve">proveído de </w:t>
      </w:r>
      <w:r w:rsidR="00FA1985" w:rsidRPr="00E06DFE">
        <w:rPr>
          <w:rFonts w:cs="Arial"/>
          <w:color w:val="000000" w:themeColor="text1"/>
          <w:sz w:val="28"/>
          <w:szCs w:val="28"/>
        </w:rPr>
        <w:t xml:space="preserve">veintiocho de septiembre </w:t>
      </w:r>
      <w:r w:rsidR="00365E8B" w:rsidRPr="00E06DFE">
        <w:rPr>
          <w:rFonts w:cs="Arial"/>
          <w:color w:val="000000" w:themeColor="text1"/>
          <w:sz w:val="28"/>
          <w:szCs w:val="28"/>
        </w:rPr>
        <w:t xml:space="preserve">del mismo año, </w:t>
      </w:r>
      <w:r w:rsidR="00632D70" w:rsidRPr="00E06DFE">
        <w:rPr>
          <w:rFonts w:cs="Arial"/>
          <w:color w:val="000000" w:themeColor="text1"/>
          <w:sz w:val="28"/>
          <w:szCs w:val="28"/>
        </w:rPr>
        <w:t>el Ministro instructor</w:t>
      </w:r>
      <w:r w:rsidR="004562A9" w:rsidRPr="00E06DFE">
        <w:rPr>
          <w:rFonts w:cs="Arial"/>
          <w:color w:val="000000" w:themeColor="text1"/>
          <w:sz w:val="28"/>
          <w:szCs w:val="28"/>
        </w:rPr>
        <w:t xml:space="preserve"> </w:t>
      </w:r>
      <w:r w:rsidR="00F6661D" w:rsidRPr="00E06DFE">
        <w:rPr>
          <w:rFonts w:cs="Arial"/>
          <w:color w:val="000000" w:themeColor="text1"/>
          <w:sz w:val="28"/>
          <w:szCs w:val="28"/>
        </w:rPr>
        <w:t>admitió la</w:t>
      </w:r>
      <w:r w:rsidR="00365E8B" w:rsidRPr="00E06DFE">
        <w:rPr>
          <w:rFonts w:cs="Arial"/>
          <w:color w:val="000000" w:themeColor="text1"/>
          <w:sz w:val="28"/>
          <w:szCs w:val="28"/>
        </w:rPr>
        <w:t xml:space="preserve"> acci</w:t>
      </w:r>
      <w:r w:rsidR="001B75C7" w:rsidRPr="00E06DFE">
        <w:rPr>
          <w:rFonts w:cs="Arial"/>
          <w:color w:val="000000" w:themeColor="text1"/>
          <w:sz w:val="28"/>
          <w:szCs w:val="28"/>
        </w:rPr>
        <w:t>ón</w:t>
      </w:r>
      <w:r w:rsidR="00365E8B" w:rsidRPr="00E06DFE">
        <w:rPr>
          <w:rFonts w:cs="Arial"/>
          <w:color w:val="000000" w:themeColor="text1"/>
          <w:sz w:val="28"/>
          <w:szCs w:val="28"/>
        </w:rPr>
        <w:t xml:space="preserve"> de inconstitucionalidad</w:t>
      </w:r>
      <w:r w:rsidR="00FA1985" w:rsidRPr="00E06DFE">
        <w:rPr>
          <w:rFonts w:cs="Arial"/>
          <w:color w:val="000000" w:themeColor="text1"/>
          <w:sz w:val="28"/>
          <w:szCs w:val="28"/>
        </w:rPr>
        <w:t xml:space="preserve">, teniendo por presentados a los promoventes, con excepción de Maribel Ramírez Topete, Vania Roxana Ávila García y Ana Rodríguez Chávez, respecto de las que advirtió que, si bien eran mencionadas en los apartados correspondientes al nombre del actor y a las firmas del escrito de demanda, lo cierto era que no lo suscribían; asimismo, determinó que, aunque la demanda fue suscrita por Jorge Álvarez Máynez, ostentándose como Secretario General de Acuerdos de la Comisión Operativa Nacional de Movimiento Ciudadano, de la lectura de los estatutos del </w:t>
      </w:r>
      <w:r w:rsidR="00DF2587" w:rsidRPr="00E06DFE">
        <w:rPr>
          <w:rFonts w:cs="Arial"/>
          <w:color w:val="000000" w:themeColor="text1"/>
          <w:sz w:val="28"/>
          <w:szCs w:val="28"/>
        </w:rPr>
        <w:t>partido político nacional</w:t>
      </w:r>
      <w:r w:rsidR="00FA1985" w:rsidRPr="00E06DFE">
        <w:rPr>
          <w:rFonts w:cs="Arial"/>
          <w:color w:val="000000" w:themeColor="text1"/>
          <w:sz w:val="28"/>
          <w:szCs w:val="28"/>
        </w:rPr>
        <w:t>, no se desprend</w:t>
      </w:r>
      <w:r w:rsidR="008232CE" w:rsidRPr="00E06DFE">
        <w:rPr>
          <w:rFonts w:cs="Arial"/>
          <w:color w:val="000000" w:themeColor="text1"/>
          <w:sz w:val="28"/>
          <w:szCs w:val="28"/>
        </w:rPr>
        <w:t xml:space="preserve">ía </w:t>
      </w:r>
      <w:r w:rsidR="00FA1985" w:rsidRPr="00E06DFE">
        <w:rPr>
          <w:rFonts w:cs="Arial"/>
          <w:color w:val="000000" w:themeColor="text1"/>
          <w:sz w:val="28"/>
          <w:szCs w:val="28"/>
        </w:rPr>
        <w:t xml:space="preserve">facultad alguna </w:t>
      </w:r>
      <w:r w:rsidR="008232CE" w:rsidRPr="00E06DFE">
        <w:rPr>
          <w:rFonts w:cs="Arial"/>
          <w:color w:val="000000" w:themeColor="text1"/>
          <w:sz w:val="28"/>
          <w:szCs w:val="28"/>
        </w:rPr>
        <w:t>para reconocerle personalidad como representante legal del accionante</w:t>
      </w:r>
      <w:r w:rsidR="00FA1985" w:rsidRPr="00E06DFE">
        <w:rPr>
          <w:rFonts w:cs="Arial"/>
          <w:color w:val="000000" w:themeColor="text1"/>
          <w:sz w:val="28"/>
          <w:szCs w:val="28"/>
        </w:rPr>
        <w:t>.</w:t>
      </w:r>
    </w:p>
    <w:p w14:paraId="40BEC2D8" w14:textId="77777777" w:rsidR="00FA1985" w:rsidRPr="00E06DFE" w:rsidRDefault="00FA1985" w:rsidP="00FA1985">
      <w:pPr>
        <w:pStyle w:val="Prrafodelista"/>
        <w:rPr>
          <w:rFonts w:cs="Arial"/>
          <w:color w:val="000000" w:themeColor="text1"/>
          <w:sz w:val="28"/>
          <w:szCs w:val="28"/>
        </w:rPr>
      </w:pPr>
    </w:p>
    <w:p w14:paraId="568B4A76" w14:textId="63B2E178" w:rsidR="00C25CE5" w:rsidRPr="00E06DFE" w:rsidRDefault="008232CE" w:rsidP="000528C3">
      <w:pPr>
        <w:pStyle w:val="corte4fondo"/>
        <w:numPr>
          <w:ilvl w:val="0"/>
          <w:numId w:val="5"/>
        </w:numPr>
        <w:ind w:left="0" w:hanging="851"/>
        <w:rPr>
          <w:rFonts w:cs="Arial"/>
          <w:bCs/>
          <w:color w:val="000000" w:themeColor="text1"/>
          <w:sz w:val="28"/>
          <w:szCs w:val="28"/>
        </w:rPr>
      </w:pPr>
      <w:r w:rsidRPr="00E06DFE">
        <w:rPr>
          <w:rFonts w:cs="Arial"/>
          <w:color w:val="000000" w:themeColor="text1"/>
          <w:sz w:val="28"/>
          <w:szCs w:val="28"/>
        </w:rPr>
        <w:t>Por otro lado</w:t>
      </w:r>
      <w:r w:rsidR="00FA1985" w:rsidRPr="00E06DFE">
        <w:rPr>
          <w:rFonts w:cs="Arial"/>
          <w:color w:val="000000" w:themeColor="text1"/>
          <w:sz w:val="28"/>
          <w:szCs w:val="28"/>
        </w:rPr>
        <w:t xml:space="preserve">, </w:t>
      </w:r>
      <w:r w:rsidR="005928AD" w:rsidRPr="00E06DFE">
        <w:rPr>
          <w:rFonts w:cs="Arial"/>
          <w:color w:val="000000" w:themeColor="text1"/>
          <w:sz w:val="28"/>
          <w:szCs w:val="28"/>
        </w:rPr>
        <w:t>ordenó dar vista a</w:t>
      </w:r>
      <w:r w:rsidR="00261884" w:rsidRPr="00E06DFE">
        <w:rPr>
          <w:rFonts w:cs="Arial"/>
          <w:color w:val="000000" w:themeColor="text1"/>
          <w:sz w:val="28"/>
          <w:szCs w:val="28"/>
        </w:rPr>
        <w:t xml:space="preserve"> </w:t>
      </w:r>
      <w:r w:rsidR="005928AD" w:rsidRPr="00E06DFE">
        <w:rPr>
          <w:rFonts w:cs="Arial"/>
          <w:color w:val="000000" w:themeColor="text1"/>
          <w:sz w:val="28"/>
          <w:szCs w:val="28"/>
        </w:rPr>
        <w:t>l</w:t>
      </w:r>
      <w:r w:rsidR="00261884" w:rsidRPr="00E06DFE">
        <w:rPr>
          <w:rFonts w:cs="Arial"/>
          <w:color w:val="000000" w:themeColor="text1"/>
          <w:sz w:val="28"/>
          <w:szCs w:val="28"/>
        </w:rPr>
        <w:t>os</w:t>
      </w:r>
      <w:r w:rsidR="005928AD" w:rsidRPr="00E06DFE">
        <w:rPr>
          <w:rFonts w:cs="Arial"/>
          <w:color w:val="000000" w:themeColor="text1"/>
          <w:sz w:val="28"/>
          <w:szCs w:val="28"/>
        </w:rPr>
        <w:t xml:space="preserve"> </w:t>
      </w:r>
      <w:r w:rsidR="00261884" w:rsidRPr="00E06DFE">
        <w:rPr>
          <w:rFonts w:cs="Arial"/>
          <w:color w:val="000000" w:themeColor="text1"/>
          <w:sz w:val="28"/>
          <w:szCs w:val="28"/>
        </w:rPr>
        <w:t>Poderes</w:t>
      </w:r>
      <w:r w:rsidR="005928AD" w:rsidRPr="00E06DFE">
        <w:rPr>
          <w:rFonts w:cs="Arial"/>
          <w:color w:val="000000" w:themeColor="text1"/>
          <w:sz w:val="28"/>
          <w:szCs w:val="28"/>
        </w:rPr>
        <w:t xml:space="preserve"> Legislativo y Ejecutivo </w:t>
      </w:r>
      <w:r w:rsidR="00261884" w:rsidRPr="00E06DFE">
        <w:rPr>
          <w:rFonts w:cs="Arial"/>
          <w:color w:val="000000" w:themeColor="text1"/>
          <w:sz w:val="28"/>
          <w:szCs w:val="28"/>
        </w:rPr>
        <w:t xml:space="preserve">del Estado de </w:t>
      </w:r>
      <w:r w:rsidR="00FA1985" w:rsidRPr="00E06DFE">
        <w:rPr>
          <w:rFonts w:cs="Arial"/>
          <w:color w:val="000000" w:themeColor="text1"/>
          <w:sz w:val="28"/>
          <w:szCs w:val="28"/>
        </w:rPr>
        <w:t>Puebla</w:t>
      </w:r>
      <w:r w:rsidR="005928AD" w:rsidRPr="00E06DFE">
        <w:rPr>
          <w:rFonts w:cs="Arial"/>
          <w:color w:val="000000" w:themeColor="text1"/>
          <w:sz w:val="28"/>
          <w:szCs w:val="28"/>
        </w:rPr>
        <w:t>, para que rindieran sus respectivos informes</w:t>
      </w:r>
      <w:r w:rsidR="006927BD" w:rsidRPr="00E06DFE">
        <w:rPr>
          <w:rFonts w:cs="Arial"/>
          <w:color w:val="000000" w:themeColor="text1"/>
          <w:sz w:val="28"/>
          <w:szCs w:val="28"/>
        </w:rPr>
        <w:t>;</w:t>
      </w:r>
      <w:r w:rsidR="00CB1BAD" w:rsidRPr="00E06DFE">
        <w:rPr>
          <w:rFonts w:cs="Arial"/>
          <w:color w:val="000000" w:themeColor="text1"/>
          <w:sz w:val="28"/>
          <w:szCs w:val="28"/>
        </w:rPr>
        <w:t xml:space="preserve"> dio vista a</w:t>
      </w:r>
      <w:r w:rsidR="006927BD" w:rsidRPr="00E06DFE">
        <w:rPr>
          <w:rFonts w:cs="Arial"/>
          <w:color w:val="000000" w:themeColor="text1"/>
          <w:sz w:val="28"/>
          <w:szCs w:val="28"/>
        </w:rPr>
        <w:t xml:space="preserve"> la Fiscalía General de la República</w:t>
      </w:r>
      <w:r w:rsidR="00673CB0" w:rsidRPr="00E06DFE">
        <w:rPr>
          <w:rFonts w:cs="Arial"/>
          <w:color w:val="000000" w:themeColor="text1"/>
          <w:sz w:val="28"/>
          <w:szCs w:val="28"/>
        </w:rPr>
        <w:t>,</w:t>
      </w:r>
      <w:r w:rsidR="006927BD" w:rsidRPr="00E06DFE">
        <w:rPr>
          <w:rFonts w:cs="Arial"/>
          <w:color w:val="000000" w:themeColor="text1"/>
          <w:sz w:val="28"/>
          <w:szCs w:val="28"/>
        </w:rPr>
        <w:t xml:space="preserve"> para que formulara pedimento; dio vista a la Consejería Jurídica del Gobierno Federal para que, si considerara que la materia de la acci</w:t>
      </w:r>
      <w:r w:rsidR="00673CB0" w:rsidRPr="00E06DFE">
        <w:rPr>
          <w:rFonts w:cs="Arial"/>
          <w:color w:val="000000" w:themeColor="text1"/>
          <w:sz w:val="28"/>
          <w:szCs w:val="28"/>
        </w:rPr>
        <w:t xml:space="preserve">ón </w:t>
      </w:r>
      <w:r w:rsidR="006927BD" w:rsidRPr="00E06DFE">
        <w:rPr>
          <w:rFonts w:cs="Arial"/>
          <w:color w:val="000000" w:themeColor="text1"/>
          <w:sz w:val="28"/>
          <w:szCs w:val="28"/>
        </w:rPr>
        <w:t xml:space="preserve">de inconstitucionalidad trasciende a sus funciones, manifestara lo que a su representación corresponda; </w:t>
      </w:r>
      <w:r w:rsidR="001B75C7" w:rsidRPr="00E06DFE">
        <w:rPr>
          <w:rFonts w:cs="Arial"/>
          <w:color w:val="000000" w:themeColor="text1"/>
          <w:sz w:val="28"/>
          <w:szCs w:val="28"/>
        </w:rPr>
        <w:t xml:space="preserve">solicitó al Presidente del Instituto Nacional Electoral que enviara copia certificada de los estatutos vigentes del </w:t>
      </w:r>
      <w:r w:rsidR="00DF2587" w:rsidRPr="00E06DFE">
        <w:rPr>
          <w:rFonts w:cs="Arial"/>
          <w:bCs/>
          <w:color w:val="000000" w:themeColor="text1"/>
          <w:sz w:val="28"/>
          <w:szCs w:val="28"/>
        </w:rPr>
        <w:t xml:space="preserve">partido político nacional </w:t>
      </w:r>
      <w:r w:rsidR="00FA1985" w:rsidRPr="00E06DFE">
        <w:rPr>
          <w:rFonts w:cs="Arial"/>
          <w:bCs/>
          <w:color w:val="000000" w:themeColor="text1"/>
          <w:sz w:val="28"/>
          <w:szCs w:val="28"/>
        </w:rPr>
        <w:t>Movimiento Ciudadano</w:t>
      </w:r>
      <w:r w:rsidR="001B75C7" w:rsidRPr="00E06DFE">
        <w:rPr>
          <w:rFonts w:cs="Arial"/>
          <w:color w:val="000000" w:themeColor="text1"/>
          <w:sz w:val="28"/>
          <w:szCs w:val="28"/>
        </w:rPr>
        <w:t>, de la certificación de su registro vigente y precisara qui</w:t>
      </w:r>
      <w:r w:rsidR="00673CB0" w:rsidRPr="00E06DFE">
        <w:rPr>
          <w:rFonts w:cs="Arial"/>
          <w:color w:val="000000" w:themeColor="text1"/>
          <w:sz w:val="28"/>
          <w:szCs w:val="28"/>
        </w:rPr>
        <w:t>é</w:t>
      </w:r>
      <w:r w:rsidR="001B75C7" w:rsidRPr="00E06DFE">
        <w:rPr>
          <w:rFonts w:cs="Arial"/>
          <w:color w:val="000000" w:themeColor="text1"/>
          <w:sz w:val="28"/>
          <w:szCs w:val="28"/>
        </w:rPr>
        <w:t xml:space="preserve">n era su representante e integrantes de su órgano de dirección nacional al momento de la presentación de este medio de control constitucional; </w:t>
      </w:r>
      <w:r w:rsidR="00FA1985" w:rsidRPr="00E06DFE">
        <w:rPr>
          <w:rFonts w:cs="Arial"/>
          <w:color w:val="000000" w:themeColor="text1"/>
          <w:sz w:val="28"/>
          <w:szCs w:val="28"/>
        </w:rPr>
        <w:t xml:space="preserve">requirió al </w:t>
      </w:r>
      <w:r w:rsidR="00FA1985" w:rsidRPr="00E06DFE">
        <w:rPr>
          <w:rFonts w:cs="Arial"/>
          <w:bCs/>
          <w:color w:val="000000" w:themeColor="text1"/>
          <w:sz w:val="28"/>
          <w:szCs w:val="28"/>
        </w:rPr>
        <w:t xml:space="preserve">Consejero Presidente del Consejo General del Instituto Electoral del Estado de Puebla, para que informara </w:t>
      </w:r>
      <w:r w:rsidR="00FA1985" w:rsidRPr="00E06DFE">
        <w:rPr>
          <w:rFonts w:cs="Arial"/>
          <w:color w:val="000000" w:themeColor="text1"/>
          <w:sz w:val="28"/>
          <w:szCs w:val="28"/>
        </w:rPr>
        <w:t xml:space="preserve">a esta Suprema Corte de Justicia de la Nación la fecha en que </w:t>
      </w:r>
      <w:r w:rsidR="00B81696" w:rsidRPr="00E06DFE">
        <w:rPr>
          <w:rFonts w:cs="Arial"/>
          <w:color w:val="000000" w:themeColor="text1"/>
          <w:sz w:val="28"/>
          <w:szCs w:val="28"/>
        </w:rPr>
        <w:t xml:space="preserve">comenzaría </w:t>
      </w:r>
      <w:r w:rsidR="00FA1985" w:rsidRPr="00E06DFE">
        <w:rPr>
          <w:rFonts w:cs="Arial"/>
          <w:color w:val="000000" w:themeColor="text1"/>
          <w:sz w:val="28"/>
          <w:szCs w:val="28"/>
        </w:rPr>
        <w:t xml:space="preserve">el proceso electoral en la entidad; </w:t>
      </w:r>
      <w:r w:rsidR="006927BD" w:rsidRPr="00E06DFE">
        <w:rPr>
          <w:rFonts w:cs="Arial"/>
          <w:color w:val="000000" w:themeColor="text1"/>
          <w:sz w:val="28"/>
          <w:szCs w:val="28"/>
        </w:rPr>
        <w:t xml:space="preserve">y solicitó al Presidente de la </w:t>
      </w:r>
      <w:r w:rsidR="00365E8B" w:rsidRPr="00E06DFE">
        <w:rPr>
          <w:rFonts w:cs="Arial"/>
          <w:color w:val="000000" w:themeColor="text1"/>
          <w:sz w:val="28"/>
          <w:szCs w:val="28"/>
        </w:rPr>
        <w:t xml:space="preserve">Sala Superior del Tribunal Electoral del Poder Judicial de la Federación </w:t>
      </w:r>
      <w:r w:rsidR="00B27996" w:rsidRPr="00E06DFE">
        <w:rPr>
          <w:rFonts w:cs="Arial"/>
          <w:color w:val="000000" w:themeColor="text1"/>
          <w:sz w:val="28"/>
          <w:szCs w:val="28"/>
        </w:rPr>
        <w:t xml:space="preserve">que </w:t>
      </w:r>
      <w:r w:rsidR="006927BD" w:rsidRPr="00E06DFE">
        <w:rPr>
          <w:rFonts w:cs="Arial"/>
          <w:color w:val="000000" w:themeColor="text1"/>
          <w:sz w:val="28"/>
          <w:szCs w:val="28"/>
        </w:rPr>
        <w:t>expresara por escrito su opinión</w:t>
      </w:r>
      <w:r w:rsidR="00673CB0" w:rsidRPr="00E06DFE">
        <w:rPr>
          <w:rFonts w:cs="Arial"/>
          <w:color w:val="000000" w:themeColor="text1"/>
          <w:sz w:val="28"/>
          <w:szCs w:val="28"/>
        </w:rPr>
        <w:t>,</w:t>
      </w:r>
      <w:r w:rsidR="006927BD" w:rsidRPr="00E06DFE">
        <w:rPr>
          <w:rFonts w:cs="Arial"/>
          <w:color w:val="000000" w:themeColor="text1"/>
          <w:sz w:val="28"/>
          <w:szCs w:val="28"/>
        </w:rPr>
        <w:t xml:space="preserve"> en relación con este medio de control constitucional</w:t>
      </w:r>
      <w:r w:rsidR="00CB1BAD" w:rsidRPr="00E06DFE">
        <w:rPr>
          <w:rFonts w:cs="Arial"/>
          <w:color w:val="000000" w:themeColor="text1"/>
          <w:sz w:val="28"/>
          <w:szCs w:val="28"/>
        </w:rPr>
        <w:t>.</w:t>
      </w:r>
    </w:p>
    <w:bookmarkEnd w:id="2"/>
    <w:p w14:paraId="38B47978" w14:textId="77777777" w:rsidR="00C25CE5" w:rsidRPr="00E06DFE" w:rsidRDefault="00C25CE5" w:rsidP="00FA170D">
      <w:pPr>
        <w:pStyle w:val="Prrafodelista"/>
        <w:rPr>
          <w:rFonts w:ascii="Arial" w:hAnsi="Arial" w:cs="Arial"/>
          <w:b/>
          <w:color w:val="000000" w:themeColor="text1"/>
          <w:sz w:val="28"/>
          <w:szCs w:val="28"/>
        </w:rPr>
      </w:pPr>
    </w:p>
    <w:p w14:paraId="7EA4B9F2" w14:textId="28A0DFB6" w:rsidR="008D04D3" w:rsidRPr="00E06DFE" w:rsidRDefault="00713852" w:rsidP="008F4C25">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CUARTO</w:t>
      </w:r>
      <w:r w:rsidR="008A46B0" w:rsidRPr="00E06DFE">
        <w:rPr>
          <w:rFonts w:cs="Arial"/>
          <w:b/>
          <w:color w:val="000000" w:themeColor="text1"/>
          <w:sz w:val="28"/>
          <w:szCs w:val="28"/>
        </w:rPr>
        <w:t xml:space="preserve">. </w:t>
      </w:r>
      <w:r w:rsidR="00B81696" w:rsidRPr="00E06DFE">
        <w:rPr>
          <w:rFonts w:cs="Arial"/>
          <w:b/>
          <w:color w:val="000000" w:themeColor="text1"/>
          <w:sz w:val="28"/>
          <w:szCs w:val="28"/>
        </w:rPr>
        <w:t>Comienzo</w:t>
      </w:r>
      <w:r w:rsidR="008D04D3" w:rsidRPr="00E06DFE">
        <w:rPr>
          <w:rFonts w:cs="Arial"/>
          <w:b/>
          <w:color w:val="000000" w:themeColor="text1"/>
          <w:sz w:val="28"/>
          <w:szCs w:val="28"/>
        </w:rPr>
        <w:t xml:space="preserve"> del proceso electoral en el Estado de </w:t>
      </w:r>
      <w:r w:rsidR="001E0242" w:rsidRPr="00E06DFE">
        <w:rPr>
          <w:rFonts w:cs="Arial"/>
          <w:b/>
          <w:color w:val="000000" w:themeColor="text1"/>
          <w:sz w:val="28"/>
          <w:szCs w:val="28"/>
        </w:rPr>
        <w:t>Puebla</w:t>
      </w:r>
      <w:r w:rsidR="008D04D3" w:rsidRPr="00E06DFE">
        <w:rPr>
          <w:rFonts w:cs="Arial"/>
          <w:b/>
          <w:color w:val="000000" w:themeColor="text1"/>
          <w:sz w:val="28"/>
          <w:szCs w:val="28"/>
        </w:rPr>
        <w:t xml:space="preserve">. </w:t>
      </w:r>
      <w:r w:rsidR="008D04D3" w:rsidRPr="00E06DFE">
        <w:rPr>
          <w:rFonts w:cs="Arial"/>
          <w:color w:val="000000" w:themeColor="text1"/>
          <w:sz w:val="28"/>
          <w:szCs w:val="28"/>
        </w:rPr>
        <w:t>Mediante oficio</w:t>
      </w:r>
      <w:r w:rsidR="008F4C25" w:rsidRPr="00E06DFE">
        <w:rPr>
          <w:rFonts w:cs="Arial"/>
          <w:color w:val="000000" w:themeColor="text1"/>
          <w:sz w:val="28"/>
          <w:szCs w:val="28"/>
        </w:rPr>
        <w:t xml:space="preserve"> depositado en el buzón judicial el nueve de octubre de dos mil veinte y recibido en la Oficina de Certificación Judicial y Correspondencia de este Alto Tribunal el trece siguiente, el Consejero Presidente del Instituto Electoral del Estado de Puebla informó que, de acuerdo con lo previsto en el artículo 79, párrafo segundo, del Código de Instituciones y Procesos Electorales del Estado, </w:t>
      </w:r>
      <w:r w:rsidR="008D04D3" w:rsidRPr="00E06DFE">
        <w:rPr>
          <w:rFonts w:cs="Arial"/>
          <w:b/>
          <w:color w:val="000000" w:themeColor="text1"/>
          <w:sz w:val="28"/>
          <w:szCs w:val="28"/>
          <w:u w:val="single"/>
        </w:rPr>
        <w:t xml:space="preserve">el próximo proceso electoral </w:t>
      </w:r>
      <w:r w:rsidR="00B81696" w:rsidRPr="00E06DFE">
        <w:rPr>
          <w:rFonts w:cs="Arial"/>
          <w:b/>
          <w:color w:val="000000" w:themeColor="text1"/>
          <w:sz w:val="28"/>
          <w:szCs w:val="28"/>
          <w:u w:val="single"/>
        </w:rPr>
        <w:t>comenzará</w:t>
      </w:r>
      <w:r w:rsidR="008D04D3" w:rsidRPr="00E06DFE">
        <w:rPr>
          <w:rFonts w:cs="Arial"/>
          <w:b/>
          <w:color w:val="000000" w:themeColor="text1"/>
          <w:sz w:val="28"/>
          <w:szCs w:val="28"/>
          <w:u w:val="single"/>
        </w:rPr>
        <w:t xml:space="preserve"> e</w:t>
      </w:r>
      <w:r w:rsidR="008F4C25" w:rsidRPr="00E06DFE">
        <w:rPr>
          <w:rFonts w:cs="Arial"/>
          <w:b/>
          <w:color w:val="000000" w:themeColor="text1"/>
          <w:sz w:val="28"/>
          <w:szCs w:val="28"/>
          <w:u w:val="single"/>
        </w:rPr>
        <w:t xml:space="preserve">ntre el tres y cinco de noviembre </w:t>
      </w:r>
      <w:r w:rsidR="001A637B" w:rsidRPr="00E06DFE">
        <w:rPr>
          <w:rFonts w:cs="Arial"/>
          <w:b/>
          <w:color w:val="000000" w:themeColor="text1"/>
          <w:sz w:val="28"/>
          <w:szCs w:val="28"/>
          <w:u w:val="single"/>
        </w:rPr>
        <w:t>de dos mil veinte</w:t>
      </w:r>
      <w:r w:rsidR="001A637B" w:rsidRPr="00E06DFE">
        <w:rPr>
          <w:rFonts w:cs="Arial"/>
          <w:color w:val="000000" w:themeColor="text1"/>
          <w:sz w:val="28"/>
          <w:szCs w:val="28"/>
        </w:rPr>
        <w:t>.</w:t>
      </w:r>
    </w:p>
    <w:p w14:paraId="107E7273" w14:textId="77777777" w:rsidR="008D04D3" w:rsidRPr="00E06DFE" w:rsidRDefault="008D04D3" w:rsidP="00267215">
      <w:pPr>
        <w:pStyle w:val="Prrafodelista"/>
        <w:spacing w:line="360" w:lineRule="auto"/>
        <w:rPr>
          <w:rFonts w:ascii="Arial" w:hAnsi="Arial" w:cs="Arial"/>
          <w:b/>
          <w:color w:val="000000" w:themeColor="text1"/>
          <w:sz w:val="28"/>
          <w:szCs w:val="28"/>
        </w:rPr>
      </w:pPr>
    </w:p>
    <w:p w14:paraId="74E4A257" w14:textId="129CAA34" w:rsidR="00267215" w:rsidRPr="00E06DFE" w:rsidRDefault="008D04D3" w:rsidP="00267215">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 xml:space="preserve">QUINTO. </w:t>
      </w:r>
      <w:r w:rsidR="00481052" w:rsidRPr="00E06DFE">
        <w:rPr>
          <w:rFonts w:cs="Arial"/>
          <w:b/>
          <w:color w:val="000000" w:themeColor="text1"/>
          <w:sz w:val="28"/>
          <w:szCs w:val="28"/>
        </w:rPr>
        <w:t xml:space="preserve">Informe del Poder Ejecutivo del Estado de </w:t>
      </w:r>
      <w:r w:rsidR="005D55E9" w:rsidRPr="00E06DFE">
        <w:rPr>
          <w:rFonts w:cs="Arial"/>
          <w:b/>
          <w:color w:val="000000" w:themeColor="text1"/>
          <w:sz w:val="28"/>
          <w:szCs w:val="28"/>
        </w:rPr>
        <w:t>Puebla</w:t>
      </w:r>
      <w:r w:rsidR="00481052" w:rsidRPr="00E06DFE">
        <w:rPr>
          <w:rFonts w:cs="Arial"/>
          <w:color w:val="000000" w:themeColor="text1"/>
          <w:sz w:val="28"/>
          <w:szCs w:val="28"/>
        </w:rPr>
        <w:t xml:space="preserve">. </w:t>
      </w:r>
      <w:r w:rsidR="00267215" w:rsidRPr="00E06DFE">
        <w:rPr>
          <w:rFonts w:cs="Arial"/>
          <w:color w:val="000000" w:themeColor="text1"/>
          <w:sz w:val="28"/>
          <w:szCs w:val="28"/>
        </w:rPr>
        <w:t xml:space="preserve">El </w:t>
      </w:r>
      <w:bookmarkStart w:id="3" w:name="_Hlk54021751"/>
      <w:r w:rsidR="00267215" w:rsidRPr="00E06DFE">
        <w:rPr>
          <w:rFonts w:cs="Arial"/>
          <w:color w:val="000000" w:themeColor="text1"/>
          <w:sz w:val="28"/>
          <w:szCs w:val="28"/>
        </w:rPr>
        <w:t xml:space="preserve">Director de Procedimientos Constitucionales de la Consejería Jurídica del Gobierno del Estado de Puebla </w:t>
      </w:r>
      <w:bookmarkEnd w:id="3"/>
      <w:r w:rsidR="00267215" w:rsidRPr="00E06DFE">
        <w:rPr>
          <w:rFonts w:cs="Arial"/>
          <w:color w:val="000000" w:themeColor="text1"/>
          <w:sz w:val="28"/>
          <w:szCs w:val="28"/>
        </w:rPr>
        <w:t xml:space="preserve">rindió el informe a cargo del Poder Ejecutivo local, en el que dio respuesta a cada uno de los conceptos de invalidez formulados por el partido político nacional accionante en el sentido siguiente: </w:t>
      </w:r>
    </w:p>
    <w:p w14:paraId="18FDA53D" w14:textId="77777777" w:rsidR="00267215" w:rsidRPr="00E06DFE" w:rsidRDefault="00267215" w:rsidP="00267215">
      <w:pPr>
        <w:pStyle w:val="Prrafodelista"/>
        <w:rPr>
          <w:rFonts w:cs="Arial"/>
          <w:color w:val="000000" w:themeColor="text1"/>
          <w:sz w:val="28"/>
          <w:szCs w:val="28"/>
        </w:rPr>
      </w:pPr>
    </w:p>
    <w:p w14:paraId="2C0A317E" w14:textId="47D2EC3F" w:rsidR="00267215" w:rsidRPr="00E06DFE" w:rsidRDefault="00267215" w:rsidP="00267215">
      <w:pPr>
        <w:pStyle w:val="corte4fondo"/>
        <w:numPr>
          <w:ilvl w:val="0"/>
          <w:numId w:val="5"/>
        </w:numPr>
        <w:ind w:left="567" w:hanging="1418"/>
        <w:rPr>
          <w:rFonts w:cs="Arial"/>
          <w:color w:val="000000" w:themeColor="text1"/>
          <w:sz w:val="28"/>
          <w:szCs w:val="28"/>
        </w:rPr>
      </w:pPr>
      <w:r w:rsidRPr="00E06DFE">
        <w:rPr>
          <w:rFonts w:cs="Arial"/>
          <w:b/>
          <w:bCs/>
          <w:color w:val="000000" w:themeColor="text1"/>
          <w:sz w:val="28"/>
          <w:szCs w:val="28"/>
        </w:rPr>
        <w:t>1o.</w:t>
      </w:r>
      <w:r w:rsidRPr="00E06DFE">
        <w:rPr>
          <w:rFonts w:cs="Arial"/>
          <w:color w:val="000000" w:themeColor="text1"/>
          <w:sz w:val="28"/>
          <w:szCs w:val="28"/>
        </w:rPr>
        <w:t xml:space="preserve"> Sostiene que </w:t>
      </w:r>
      <w:bookmarkStart w:id="4" w:name="_Hlk54021779"/>
      <w:r w:rsidRPr="00E06DFE">
        <w:rPr>
          <w:rFonts w:cs="Arial"/>
          <w:color w:val="000000" w:themeColor="text1"/>
          <w:sz w:val="28"/>
          <w:szCs w:val="28"/>
        </w:rPr>
        <w:t xml:space="preserve">los actos relativos a la promulgación y </w:t>
      </w:r>
      <w:r w:rsidR="005B3B98" w:rsidRPr="00E06DFE">
        <w:rPr>
          <w:rFonts w:cs="Arial"/>
          <w:color w:val="000000" w:themeColor="text1"/>
          <w:sz w:val="28"/>
          <w:szCs w:val="28"/>
        </w:rPr>
        <w:t xml:space="preserve">a la </w:t>
      </w:r>
      <w:r w:rsidRPr="00E06DFE">
        <w:rPr>
          <w:rFonts w:cs="Arial"/>
          <w:color w:val="000000" w:themeColor="text1"/>
          <w:sz w:val="28"/>
          <w:szCs w:val="28"/>
        </w:rPr>
        <w:t>orden de publicación son válidos, pues fueron realizados conforme a las facultades y las obligaciones determinadas en la Constitución Estatal.</w:t>
      </w:r>
      <w:bookmarkEnd w:id="4"/>
    </w:p>
    <w:p w14:paraId="1E1980D3" w14:textId="77777777" w:rsidR="00267215" w:rsidRPr="00E06DFE" w:rsidRDefault="00267215" w:rsidP="00267215">
      <w:pPr>
        <w:pStyle w:val="Prrafodelista"/>
        <w:rPr>
          <w:rFonts w:cs="Arial"/>
          <w:color w:val="000000" w:themeColor="text1"/>
          <w:sz w:val="28"/>
          <w:szCs w:val="28"/>
        </w:rPr>
      </w:pPr>
    </w:p>
    <w:p w14:paraId="0D0FA249" w14:textId="1BF2576C" w:rsidR="00267215" w:rsidRPr="00E06DFE" w:rsidRDefault="00267215" w:rsidP="00600DFC">
      <w:pPr>
        <w:pStyle w:val="corte4fondo"/>
        <w:numPr>
          <w:ilvl w:val="0"/>
          <w:numId w:val="5"/>
        </w:numPr>
        <w:ind w:left="567" w:hanging="1418"/>
        <w:rPr>
          <w:rFonts w:cs="Arial"/>
          <w:color w:val="000000" w:themeColor="text1"/>
          <w:sz w:val="28"/>
          <w:szCs w:val="28"/>
        </w:rPr>
      </w:pPr>
      <w:r w:rsidRPr="00E06DFE">
        <w:rPr>
          <w:rFonts w:cs="Arial"/>
          <w:b/>
          <w:bCs/>
          <w:color w:val="000000" w:themeColor="text1"/>
          <w:sz w:val="28"/>
          <w:szCs w:val="28"/>
        </w:rPr>
        <w:t>2o.</w:t>
      </w:r>
      <w:r w:rsidRPr="00E06DFE">
        <w:rPr>
          <w:rFonts w:cs="Arial"/>
          <w:color w:val="000000" w:themeColor="text1"/>
          <w:sz w:val="28"/>
          <w:szCs w:val="28"/>
        </w:rPr>
        <w:t xml:space="preserve"> </w:t>
      </w:r>
      <w:bookmarkStart w:id="5" w:name="_Hlk54022228"/>
      <w:r w:rsidRPr="00E06DFE">
        <w:rPr>
          <w:rFonts w:cs="Arial"/>
          <w:color w:val="000000" w:themeColor="text1"/>
          <w:sz w:val="28"/>
          <w:szCs w:val="28"/>
        </w:rPr>
        <w:t>Considera que se actualiza la causal de improcedencia relativa a</w:t>
      </w:r>
      <w:r w:rsidR="00600DFC" w:rsidRPr="00E06DFE">
        <w:rPr>
          <w:rFonts w:cs="Arial"/>
          <w:color w:val="000000" w:themeColor="text1"/>
          <w:sz w:val="28"/>
          <w:szCs w:val="28"/>
        </w:rPr>
        <w:t xml:space="preserve"> la ausencia de conceptos de invalidez</w:t>
      </w:r>
      <w:r w:rsidRPr="00E06DFE">
        <w:rPr>
          <w:rFonts w:cs="Arial"/>
          <w:color w:val="000000" w:themeColor="text1"/>
          <w:sz w:val="28"/>
          <w:szCs w:val="28"/>
        </w:rPr>
        <w:t>, dado que el accionante no desarrolla razonadamente los argumentos por los que considera que la norma general es inválida, sino que s</w:t>
      </w:r>
      <w:r w:rsidR="006261B0" w:rsidRPr="00E06DFE">
        <w:rPr>
          <w:rFonts w:cs="Arial"/>
          <w:color w:val="000000" w:themeColor="text1"/>
          <w:sz w:val="28"/>
          <w:szCs w:val="28"/>
        </w:rPr>
        <w:t>o</w:t>
      </w:r>
      <w:r w:rsidRPr="00E06DFE">
        <w:rPr>
          <w:rFonts w:cs="Arial"/>
          <w:color w:val="000000" w:themeColor="text1"/>
          <w:sz w:val="28"/>
          <w:szCs w:val="28"/>
        </w:rPr>
        <w:t>lo realiza afirmaciones que no constituyen una causa de pedir</w:t>
      </w:r>
      <w:bookmarkEnd w:id="5"/>
      <w:r w:rsidRPr="00E06DFE">
        <w:rPr>
          <w:rFonts w:cs="Arial"/>
          <w:color w:val="000000" w:themeColor="text1"/>
          <w:sz w:val="28"/>
          <w:szCs w:val="28"/>
        </w:rPr>
        <w:t>.</w:t>
      </w:r>
      <w:r w:rsidRPr="00E06DFE">
        <w:rPr>
          <w:rFonts w:cs="Arial"/>
          <w:b/>
          <w:bCs/>
          <w:color w:val="000000" w:themeColor="text1"/>
          <w:sz w:val="28"/>
          <w:szCs w:val="28"/>
        </w:rPr>
        <w:t xml:space="preserve"> </w:t>
      </w:r>
      <w:r w:rsidR="00600DFC" w:rsidRPr="00E06DFE">
        <w:rPr>
          <w:rFonts w:cs="Arial"/>
          <w:color w:val="000000" w:themeColor="text1"/>
          <w:sz w:val="28"/>
          <w:szCs w:val="28"/>
        </w:rPr>
        <w:t>En apoyo a su postura, cita la jurisprudencia P./J. 17/2010, de rubro: “</w:t>
      </w:r>
      <w:r w:rsidR="00600DFC" w:rsidRPr="00E06DFE">
        <w:rPr>
          <w:rFonts w:cs="Arial"/>
          <w:i/>
          <w:iCs/>
          <w:color w:val="000000" w:themeColor="text1"/>
          <w:sz w:val="28"/>
          <w:szCs w:val="28"/>
          <w:lang w:val="es-MX"/>
        </w:rPr>
        <w:t>ACCIONES DE INCONSTITUCIONALIDAD EN MATERIA ELECTORAL. ANTE LA AUSENCIA DE CONCEPTOS DE INVALIDEZ DEBE SOBRESEERSE EN LA ACCIÓN Y NO DECLARARLOS INOPERANTES.</w:t>
      </w:r>
      <w:r w:rsidR="00600DFC" w:rsidRPr="00E06DFE">
        <w:rPr>
          <w:rFonts w:cs="Arial"/>
          <w:color w:val="000000" w:themeColor="text1"/>
          <w:sz w:val="28"/>
          <w:szCs w:val="28"/>
        </w:rPr>
        <w:t xml:space="preserve">” </w:t>
      </w:r>
    </w:p>
    <w:p w14:paraId="2BD189FC" w14:textId="77777777" w:rsidR="00267215" w:rsidRPr="00E06DFE" w:rsidRDefault="00267215" w:rsidP="00600DFC">
      <w:pPr>
        <w:pStyle w:val="Prrafodelista"/>
        <w:spacing w:line="360" w:lineRule="auto"/>
        <w:rPr>
          <w:rFonts w:cs="Arial"/>
          <w:color w:val="000000" w:themeColor="text1"/>
          <w:sz w:val="28"/>
          <w:szCs w:val="28"/>
        </w:rPr>
      </w:pPr>
    </w:p>
    <w:p w14:paraId="3C6CA2AA" w14:textId="35677106" w:rsidR="00600DFC" w:rsidRPr="00E06DFE" w:rsidRDefault="00600DFC" w:rsidP="00600DFC">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3o.</w:t>
      </w:r>
      <w:r w:rsidRPr="00E06DFE">
        <w:rPr>
          <w:rFonts w:cs="Arial"/>
          <w:color w:val="000000" w:themeColor="text1"/>
          <w:sz w:val="28"/>
          <w:szCs w:val="28"/>
        </w:rPr>
        <w:t xml:space="preserve"> Alega que la reforma y </w:t>
      </w:r>
      <w:r w:rsidR="005B3B98" w:rsidRPr="00E06DFE">
        <w:rPr>
          <w:rFonts w:cs="Arial"/>
          <w:color w:val="000000" w:themeColor="text1"/>
          <w:sz w:val="28"/>
          <w:szCs w:val="28"/>
        </w:rPr>
        <w:t xml:space="preserve">la </w:t>
      </w:r>
      <w:r w:rsidRPr="00E06DFE">
        <w:rPr>
          <w:rFonts w:cs="Arial"/>
          <w:color w:val="000000" w:themeColor="text1"/>
          <w:sz w:val="28"/>
          <w:szCs w:val="28"/>
        </w:rPr>
        <w:t xml:space="preserve">adición al Código de Instituciones y Procesos Electorales del Estado de Puebla fue realizada el veinticuatro de julio de dos mil veinte y no el veintinueve de los mismos mes y año, como </w:t>
      </w:r>
      <w:r w:rsidR="005B3B98" w:rsidRPr="00E06DFE">
        <w:rPr>
          <w:rFonts w:cs="Arial"/>
          <w:color w:val="000000" w:themeColor="text1"/>
          <w:sz w:val="28"/>
          <w:szCs w:val="28"/>
        </w:rPr>
        <w:t>refiere</w:t>
      </w:r>
      <w:r w:rsidRPr="00E06DFE">
        <w:rPr>
          <w:rFonts w:cs="Arial"/>
          <w:color w:val="000000" w:themeColor="text1"/>
          <w:sz w:val="28"/>
          <w:szCs w:val="28"/>
        </w:rPr>
        <w:t xml:space="preserve"> la accionante.</w:t>
      </w:r>
    </w:p>
    <w:p w14:paraId="67F929D1" w14:textId="77777777" w:rsidR="00600DFC" w:rsidRPr="00E06DFE" w:rsidRDefault="00600DFC" w:rsidP="00600DFC">
      <w:pPr>
        <w:pStyle w:val="Prrafodelista"/>
        <w:spacing w:line="360" w:lineRule="auto"/>
        <w:rPr>
          <w:rFonts w:cs="Arial"/>
          <w:b/>
          <w:bCs/>
          <w:color w:val="000000" w:themeColor="text1"/>
          <w:sz w:val="28"/>
          <w:szCs w:val="28"/>
        </w:rPr>
      </w:pPr>
    </w:p>
    <w:p w14:paraId="0C0C3822" w14:textId="798E3B50" w:rsidR="00AB4B94" w:rsidRPr="00E06DFE" w:rsidRDefault="005B3B98" w:rsidP="00AB4B94">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Asimismo</w:t>
      </w:r>
      <w:r w:rsidR="00600DFC" w:rsidRPr="00E06DFE">
        <w:rPr>
          <w:rFonts w:cs="Arial"/>
          <w:color w:val="000000" w:themeColor="text1"/>
          <w:sz w:val="28"/>
          <w:szCs w:val="28"/>
        </w:rPr>
        <w:t xml:space="preserve">, </w:t>
      </w:r>
      <w:r w:rsidRPr="00E06DFE">
        <w:rPr>
          <w:rFonts w:cs="Arial"/>
          <w:color w:val="000000" w:themeColor="text1"/>
          <w:sz w:val="28"/>
          <w:szCs w:val="28"/>
        </w:rPr>
        <w:t>sostiene</w:t>
      </w:r>
      <w:r w:rsidR="00120506" w:rsidRPr="00E06DFE">
        <w:rPr>
          <w:rFonts w:cs="Arial"/>
          <w:color w:val="000000" w:themeColor="text1"/>
          <w:sz w:val="28"/>
          <w:szCs w:val="28"/>
        </w:rPr>
        <w:t xml:space="preserve"> que la validez de una norma general deriva de su publicación oficial impresa, es decir, a partir de la existencia de ejemplares </w:t>
      </w:r>
      <w:r w:rsidR="00AB4B94" w:rsidRPr="00E06DFE">
        <w:rPr>
          <w:rFonts w:cs="Arial"/>
          <w:color w:val="000000" w:themeColor="text1"/>
          <w:sz w:val="28"/>
          <w:szCs w:val="28"/>
        </w:rPr>
        <w:t xml:space="preserve">impresos </w:t>
      </w:r>
      <w:r w:rsidR="00120506" w:rsidRPr="00E06DFE">
        <w:rPr>
          <w:rFonts w:cs="Arial"/>
          <w:color w:val="000000" w:themeColor="text1"/>
          <w:sz w:val="28"/>
          <w:szCs w:val="28"/>
        </w:rPr>
        <w:t xml:space="preserve">del Periódico Oficial y no con motivo de su divulgación. </w:t>
      </w:r>
      <w:r w:rsidR="00AB4B94" w:rsidRPr="00E06DFE">
        <w:rPr>
          <w:rFonts w:cs="Arial"/>
          <w:color w:val="000000" w:themeColor="text1"/>
          <w:sz w:val="28"/>
          <w:szCs w:val="28"/>
        </w:rPr>
        <w:t xml:space="preserve">Sobre esta misma línea, alega que las páginas de internet del Periódico Oficial del Estado y del Orden Jurídico Poblano son </w:t>
      </w:r>
      <w:r w:rsidRPr="00E06DFE">
        <w:rPr>
          <w:rFonts w:cs="Arial"/>
          <w:color w:val="000000" w:themeColor="text1"/>
          <w:sz w:val="28"/>
          <w:szCs w:val="28"/>
        </w:rPr>
        <w:t xml:space="preserve">sitios </w:t>
      </w:r>
      <w:r w:rsidR="00AB4B94" w:rsidRPr="00E06DFE">
        <w:rPr>
          <w:rFonts w:cs="Arial"/>
          <w:color w:val="000000" w:themeColor="text1"/>
          <w:sz w:val="28"/>
          <w:szCs w:val="28"/>
        </w:rPr>
        <w:t>s</w:t>
      </w:r>
      <w:r w:rsidR="006261B0" w:rsidRPr="00E06DFE">
        <w:rPr>
          <w:rFonts w:cs="Arial"/>
          <w:color w:val="000000" w:themeColor="text1"/>
          <w:sz w:val="28"/>
          <w:szCs w:val="28"/>
        </w:rPr>
        <w:t>o</w:t>
      </w:r>
      <w:r w:rsidR="00AB4B94" w:rsidRPr="00E06DFE">
        <w:rPr>
          <w:rFonts w:cs="Arial"/>
          <w:color w:val="000000" w:themeColor="text1"/>
          <w:sz w:val="28"/>
          <w:szCs w:val="28"/>
        </w:rPr>
        <w:t>lo para efectos de divulgación, como expresamente se señala en l</w:t>
      </w:r>
      <w:r w:rsidRPr="00E06DFE">
        <w:rPr>
          <w:rFonts w:cs="Arial"/>
          <w:color w:val="000000" w:themeColor="text1"/>
          <w:sz w:val="28"/>
          <w:szCs w:val="28"/>
        </w:rPr>
        <w:t xml:space="preserve">a página de internet del Periódico Oficial del Estado </w:t>
      </w:r>
      <w:r w:rsidR="00AB4B94" w:rsidRPr="00E06DFE">
        <w:rPr>
          <w:rFonts w:cs="Arial"/>
          <w:color w:val="000000" w:themeColor="text1"/>
          <w:sz w:val="28"/>
          <w:szCs w:val="28"/>
        </w:rPr>
        <w:t>mediante la leyenda “</w:t>
      </w:r>
      <w:r w:rsidR="00AB4B94" w:rsidRPr="00E06DFE">
        <w:rPr>
          <w:rFonts w:cs="Arial"/>
          <w:i/>
          <w:iCs/>
          <w:color w:val="000000" w:themeColor="text1"/>
          <w:sz w:val="28"/>
          <w:szCs w:val="28"/>
        </w:rPr>
        <w:t>La publicación electrónica del periódico oficial será únicamente para efectos de divulgación, por lo que no afecta la entrada en vigor, ni el contenido oficial de los materiales publicados en formato impreso</w:t>
      </w:r>
      <w:r w:rsidR="00AB4B94" w:rsidRPr="00E06DFE">
        <w:rPr>
          <w:rFonts w:cs="Arial"/>
          <w:color w:val="000000" w:themeColor="text1"/>
          <w:sz w:val="28"/>
          <w:szCs w:val="28"/>
        </w:rPr>
        <w:t>”</w:t>
      </w:r>
      <w:r w:rsidR="00490CFC">
        <w:rPr>
          <w:rFonts w:cs="Arial"/>
          <w:color w:val="000000" w:themeColor="text1"/>
          <w:sz w:val="28"/>
          <w:szCs w:val="28"/>
        </w:rPr>
        <w:t>.</w:t>
      </w:r>
    </w:p>
    <w:p w14:paraId="4BD22E64" w14:textId="77777777" w:rsidR="00AB4B94" w:rsidRPr="00E06DFE" w:rsidRDefault="00AB4B94" w:rsidP="00AB4B94">
      <w:pPr>
        <w:pStyle w:val="Prrafodelista"/>
        <w:rPr>
          <w:rFonts w:cs="Arial"/>
          <w:b/>
          <w:bCs/>
          <w:color w:val="000000" w:themeColor="text1"/>
          <w:sz w:val="28"/>
          <w:szCs w:val="28"/>
        </w:rPr>
      </w:pPr>
    </w:p>
    <w:p w14:paraId="2EA91B17" w14:textId="4A0A2515" w:rsidR="00600DFC" w:rsidRPr="00E06DFE" w:rsidRDefault="00AB4B94" w:rsidP="00AB4B94">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Sostiene que las páginas de internet son medios de divulgación que apoyan al Periódico Oficial del Estado, pero de ello no se sigue que tengan mayor valor que el ejemplar impreso</w:t>
      </w:r>
      <w:r w:rsidR="005B3B98" w:rsidRPr="00E06DFE">
        <w:rPr>
          <w:rFonts w:cs="Arial"/>
          <w:color w:val="000000" w:themeColor="text1"/>
          <w:sz w:val="28"/>
          <w:szCs w:val="28"/>
        </w:rPr>
        <w:t>, el</w:t>
      </w:r>
      <w:r w:rsidRPr="00E06DFE">
        <w:rPr>
          <w:rFonts w:cs="Arial"/>
          <w:color w:val="000000" w:themeColor="text1"/>
          <w:sz w:val="28"/>
          <w:szCs w:val="28"/>
        </w:rPr>
        <w:t xml:space="preserve"> que se encuentra en las oficinas del multicitado Periódico</w:t>
      </w:r>
      <w:r w:rsidR="005B3B98" w:rsidRPr="00E06DFE">
        <w:rPr>
          <w:rFonts w:cs="Arial"/>
          <w:color w:val="000000" w:themeColor="text1"/>
          <w:sz w:val="28"/>
          <w:szCs w:val="28"/>
        </w:rPr>
        <w:t xml:space="preserve"> con </w:t>
      </w:r>
      <w:r w:rsidRPr="00E06DFE">
        <w:rPr>
          <w:rFonts w:cs="Arial"/>
          <w:color w:val="000000" w:themeColor="text1"/>
          <w:sz w:val="28"/>
          <w:szCs w:val="28"/>
        </w:rPr>
        <w:t>ejemplares disponibles a los particulares para su venta y/o consulta.</w:t>
      </w:r>
    </w:p>
    <w:p w14:paraId="147D88DA" w14:textId="77777777" w:rsidR="00AB4B94" w:rsidRPr="00E06DFE" w:rsidRDefault="00AB4B94" w:rsidP="00AB4B94">
      <w:pPr>
        <w:pStyle w:val="Prrafodelista"/>
        <w:rPr>
          <w:rFonts w:cs="Arial"/>
          <w:color w:val="000000" w:themeColor="text1"/>
          <w:sz w:val="28"/>
          <w:szCs w:val="28"/>
        </w:rPr>
      </w:pPr>
    </w:p>
    <w:p w14:paraId="7D944580" w14:textId="7CAB0657" w:rsidR="00600DFC" w:rsidRPr="00E06DFE" w:rsidRDefault="00600DFC" w:rsidP="00185649">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4o.</w:t>
      </w:r>
      <w:r w:rsidRPr="00E06DFE">
        <w:rPr>
          <w:rFonts w:cs="Arial"/>
          <w:color w:val="000000" w:themeColor="text1"/>
          <w:sz w:val="28"/>
          <w:szCs w:val="28"/>
        </w:rPr>
        <w:t xml:space="preserve"> A</w:t>
      </w:r>
      <w:r w:rsidR="00AB4B94" w:rsidRPr="00E06DFE">
        <w:rPr>
          <w:rFonts w:cs="Arial"/>
          <w:color w:val="000000" w:themeColor="text1"/>
          <w:sz w:val="28"/>
          <w:szCs w:val="28"/>
        </w:rPr>
        <w:t>simismo, sostiene que las notas periodísticas citadas en el escrito de demanda s</w:t>
      </w:r>
      <w:r w:rsidR="006261B0" w:rsidRPr="00E06DFE">
        <w:rPr>
          <w:rFonts w:cs="Arial"/>
          <w:color w:val="000000" w:themeColor="text1"/>
          <w:sz w:val="28"/>
          <w:szCs w:val="28"/>
        </w:rPr>
        <w:t>o</w:t>
      </w:r>
      <w:r w:rsidR="00AB4B94" w:rsidRPr="00E06DFE">
        <w:rPr>
          <w:rFonts w:cs="Arial"/>
          <w:color w:val="000000" w:themeColor="text1"/>
          <w:sz w:val="28"/>
          <w:szCs w:val="28"/>
        </w:rPr>
        <w:t xml:space="preserve">lo expresan la opinión del autor, es decir, </w:t>
      </w:r>
      <w:r w:rsidR="005B3B98" w:rsidRPr="00E06DFE">
        <w:rPr>
          <w:rFonts w:cs="Arial"/>
          <w:color w:val="000000" w:themeColor="text1"/>
          <w:sz w:val="28"/>
          <w:szCs w:val="28"/>
        </w:rPr>
        <w:t xml:space="preserve">se trata </w:t>
      </w:r>
      <w:r w:rsidR="00AB4B94" w:rsidRPr="00E06DFE">
        <w:rPr>
          <w:rFonts w:cs="Arial"/>
          <w:color w:val="000000" w:themeColor="text1"/>
          <w:sz w:val="28"/>
          <w:szCs w:val="28"/>
        </w:rPr>
        <w:t>opiniones privadas que resultan insuficientes para estimar que la información que contienen se encuentra apegada a la realidad, dado que son el resultado de una investigación periodística y de la interpretación propia del redactor. De ahí que lo consignado en las notas periodísticas no puede tenerse como un hecho verídico, público o notorio, toda vez que su contenido s</w:t>
      </w:r>
      <w:r w:rsidR="006261B0" w:rsidRPr="00E06DFE">
        <w:rPr>
          <w:rFonts w:cs="Arial"/>
          <w:color w:val="000000" w:themeColor="text1"/>
          <w:sz w:val="28"/>
          <w:szCs w:val="28"/>
        </w:rPr>
        <w:t>o</w:t>
      </w:r>
      <w:r w:rsidR="00AB4B94" w:rsidRPr="00E06DFE">
        <w:rPr>
          <w:rFonts w:cs="Arial"/>
          <w:color w:val="000000" w:themeColor="text1"/>
          <w:sz w:val="28"/>
          <w:szCs w:val="28"/>
        </w:rPr>
        <w:t xml:space="preserve">lo es imputable al autor, más no así </w:t>
      </w:r>
      <w:r w:rsidR="005B3B98" w:rsidRPr="00E06DFE">
        <w:rPr>
          <w:rFonts w:cs="Arial"/>
          <w:color w:val="000000" w:themeColor="text1"/>
          <w:sz w:val="28"/>
          <w:szCs w:val="28"/>
        </w:rPr>
        <w:t>a</w:t>
      </w:r>
      <w:r w:rsidR="00AB4B94" w:rsidRPr="00E06DFE">
        <w:rPr>
          <w:rFonts w:cs="Arial"/>
          <w:color w:val="000000" w:themeColor="text1"/>
          <w:sz w:val="28"/>
          <w:szCs w:val="28"/>
        </w:rPr>
        <w:t xml:space="preserve"> quien</w:t>
      </w:r>
      <w:r w:rsidR="005B3B98" w:rsidRPr="00E06DFE">
        <w:rPr>
          <w:rFonts w:cs="Arial"/>
          <w:color w:val="000000" w:themeColor="text1"/>
          <w:sz w:val="28"/>
          <w:szCs w:val="28"/>
        </w:rPr>
        <w:t>es</w:t>
      </w:r>
      <w:r w:rsidR="00AB4B94" w:rsidRPr="00E06DFE">
        <w:rPr>
          <w:rFonts w:cs="Arial"/>
          <w:color w:val="000000" w:themeColor="text1"/>
          <w:sz w:val="28"/>
          <w:szCs w:val="28"/>
        </w:rPr>
        <w:t xml:space="preserve"> se ve</w:t>
      </w:r>
      <w:r w:rsidR="005B3B98" w:rsidRPr="00E06DFE">
        <w:rPr>
          <w:rFonts w:cs="Arial"/>
          <w:color w:val="000000" w:themeColor="text1"/>
          <w:sz w:val="28"/>
          <w:szCs w:val="28"/>
        </w:rPr>
        <w:t>n</w:t>
      </w:r>
      <w:r w:rsidR="00AB4B94" w:rsidRPr="00E06DFE">
        <w:rPr>
          <w:rFonts w:cs="Arial"/>
          <w:color w:val="000000" w:themeColor="text1"/>
          <w:sz w:val="28"/>
          <w:szCs w:val="28"/>
        </w:rPr>
        <w:t xml:space="preserve"> involucrado</w:t>
      </w:r>
      <w:r w:rsidR="005B3B98" w:rsidRPr="00E06DFE">
        <w:rPr>
          <w:rFonts w:cs="Arial"/>
          <w:color w:val="000000" w:themeColor="text1"/>
          <w:sz w:val="28"/>
          <w:szCs w:val="28"/>
        </w:rPr>
        <w:t>s</w:t>
      </w:r>
      <w:r w:rsidR="00AB4B94" w:rsidRPr="00E06DFE">
        <w:rPr>
          <w:rFonts w:cs="Arial"/>
          <w:color w:val="000000" w:themeColor="text1"/>
          <w:sz w:val="28"/>
          <w:szCs w:val="28"/>
        </w:rPr>
        <w:t xml:space="preserve"> en ella, dado que se desconoce las fuentes </w:t>
      </w:r>
      <w:r w:rsidR="005B3B98" w:rsidRPr="00E06DFE">
        <w:rPr>
          <w:rFonts w:cs="Arial"/>
          <w:color w:val="000000" w:themeColor="text1"/>
          <w:sz w:val="28"/>
          <w:szCs w:val="28"/>
        </w:rPr>
        <w:t>empleadas</w:t>
      </w:r>
      <w:r w:rsidR="00AB4B94" w:rsidRPr="00E06DFE">
        <w:rPr>
          <w:rFonts w:cs="Arial"/>
          <w:color w:val="000000" w:themeColor="text1"/>
          <w:sz w:val="28"/>
          <w:szCs w:val="28"/>
        </w:rPr>
        <w:t xml:space="preserve">, o bien, </w:t>
      </w:r>
      <w:r w:rsidR="005B3B98" w:rsidRPr="00E06DFE">
        <w:rPr>
          <w:rFonts w:cs="Arial"/>
          <w:color w:val="000000" w:themeColor="text1"/>
          <w:sz w:val="28"/>
          <w:szCs w:val="28"/>
        </w:rPr>
        <w:t>es resultado</w:t>
      </w:r>
      <w:r w:rsidR="00AB4B94" w:rsidRPr="00E06DFE">
        <w:rPr>
          <w:rFonts w:cs="Arial"/>
          <w:color w:val="000000" w:themeColor="text1"/>
          <w:sz w:val="28"/>
          <w:szCs w:val="28"/>
        </w:rPr>
        <w:t xml:space="preserve"> de la interpretación del redactor. </w:t>
      </w:r>
    </w:p>
    <w:p w14:paraId="3C3B4B8B" w14:textId="77777777" w:rsidR="00600DFC" w:rsidRPr="00E06DFE" w:rsidRDefault="00600DFC" w:rsidP="00600DFC">
      <w:pPr>
        <w:pStyle w:val="Prrafodelista"/>
        <w:spacing w:line="360" w:lineRule="auto"/>
        <w:rPr>
          <w:rFonts w:cs="Arial"/>
          <w:b/>
          <w:bCs/>
          <w:color w:val="000000" w:themeColor="text1"/>
          <w:sz w:val="28"/>
          <w:szCs w:val="28"/>
        </w:rPr>
      </w:pPr>
    </w:p>
    <w:p w14:paraId="204BA591" w14:textId="3654BBA8" w:rsidR="00CF2A35" w:rsidRPr="00E06DFE" w:rsidRDefault="00600DFC" w:rsidP="00185649">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5o.</w:t>
      </w:r>
      <w:r w:rsidRPr="00E06DFE">
        <w:rPr>
          <w:rFonts w:cs="Arial"/>
          <w:color w:val="000000" w:themeColor="text1"/>
          <w:sz w:val="28"/>
          <w:szCs w:val="28"/>
        </w:rPr>
        <w:t xml:space="preserve"> </w:t>
      </w:r>
      <w:r w:rsidR="00043D55" w:rsidRPr="00E06DFE">
        <w:rPr>
          <w:rFonts w:cs="Arial"/>
          <w:color w:val="000000" w:themeColor="text1"/>
          <w:sz w:val="28"/>
          <w:szCs w:val="28"/>
        </w:rPr>
        <w:t>Por otra parte, a</w:t>
      </w:r>
      <w:r w:rsidRPr="00E06DFE">
        <w:rPr>
          <w:rFonts w:cs="Arial"/>
          <w:color w:val="000000" w:themeColor="text1"/>
          <w:sz w:val="28"/>
          <w:szCs w:val="28"/>
        </w:rPr>
        <w:t>duce que</w:t>
      </w:r>
      <w:r w:rsidR="00CF2A35" w:rsidRPr="00E06DFE">
        <w:rPr>
          <w:rFonts w:cs="Arial"/>
          <w:color w:val="000000" w:themeColor="text1"/>
          <w:sz w:val="28"/>
          <w:szCs w:val="28"/>
        </w:rPr>
        <w:t xml:space="preserve"> los conceptos de invalidez hechos valer resultan inoperantes, porque no guardan relación con la esencia de la reforma</w:t>
      </w:r>
      <w:r w:rsidR="005B3B98" w:rsidRPr="00E06DFE">
        <w:rPr>
          <w:rFonts w:cs="Arial"/>
          <w:color w:val="000000" w:themeColor="text1"/>
          <w:sz w:val="28"/>
          <w:szCs w:val="28"/>
        </w:rPr>
        <w:t xml:space="preserve"> y la adición</w:t>
      </w:r>
      <w:r w:rsidR="00CF2A35" w:rsidRPr="00E06DFE">
        <w:rPr>
          <w:rFonts w:cs="Arial"/>
          <w:color w:val="000000" w:themeColor="text1"/>
          <w:sz w:val="28"/>
          <w:szCs w:val="28"/>
        </w:rPr>
        <w:t>, e infundados, porque no existe violación a la libertad de expresión, ni se generan límites excesivos, tampoco mecanismos de censura previa o de disuasión</w:t>
      </w:r>
      <w:r w:rsidR="005B3B98" w:rsidRPr="00E06DFE">
        <w:rPr>
          <w:rFonts w:cs="Arial"/>
          <w:color w:val="000000" w:themeColor="text1"/>
          <w:sz w:val="28"/>
          <w:szCs w:val="28"/>
        </w:rPr>
        <w:t>, como lo sostiene el accionante</w:t>
      </w:r>
      <w:r w:rsidR="00CF2A35" w:rsidRPr="00E06DFE">
        <w:rPr>
          <w:rFonts w:cs="Arial"/>
          <w:color w:val="000000" w:themeColor="text1"/>
          <w:sz w:val="28"/>
          <w:szCs w:val="28"/>
        </w:rPr>
        <w:t xml:space="preserve">. Por el contrario, </w:t>
      </w:r>
      <w:r w:rsidR="005B3B98" w:rsidRPr="00E06DFE">
        <w:rPr>
          <w:rFonts w:cs="Arial"/>
          <w:color w:val="000000" w:themeColor="text1"/>
          <w:sz w:val="28"/>
          <w:szCs w:val="28"/>
        </w:rPr>
        <w:t>considera</w:t>
      </w:r>
      <w:r w:rsidR="00CF2A35" w:rsidRPr="00E06DFE">
        <w:rPr>
          <w:rFonts w:cs="Arial"/>
          <w:color w:val="000000" w:themeColor="text1"/>
          <w:sz w:val="28"/>
          <w:szCs w:val="28"/>
        </w:rPr>
        <w:t xml:space="preserve"> que </w:t>
      </w:r>
      <w:r w:rsidR="005B3B98" w:rsidRPr="00E06DFE">
        <w:rPr>
          <w:rFonts w:cs="Arial"/>
          <w:color w:val="000000" w:themeColor="text1"/>
          <w:sz w:val="28"/>
          <w:szCs w:val="28"/>
        </w:rPr>
        <w:t>el Decreto impugnado</w:t>
      </w:r>
      <w:r w:rsidR="00CF2A35" w:rsidRPr="00E06DFE">
        <w:rPr>
          <w:rFonts w:cs="Arial"/>
          <w:color w:val="000000" w:themeColor="text1"/>
          <w:sz w:val="28"/>
          <w:szCs w:val="28"/>
        </w:rPr>
        <w:t xml:space="preserve"> </w:t>
      </w:r>
      <w:r w:rsidR="005B3B98" w:rsidRPr="00E06DFE">
        <w:rPr>
          <w:rFonts w:cs="Arial"/>
          <w:color w:val="000000" w:themeColor="text1"/>
          <w:sz w:val="28"/>
          <w:szCs w:val="28"/>
        </w:rPr>
        <w:t>cuenta con una</w:t>
      </w:r>
      <w:r w:rsidR="00CF2A35" w:rsidRPr="00E06DFE">
        <w:rPr>
          <w:rFonts w:cs="Arial"/>
          <w:color w:val="000000" w:themeColor="text1"/>
          <w:sz w:val="28"/>
          <w:szCs w:val="28"/>
        </w:rPr>
        <w:t xml:space="preserve"> perspectiva de igualdad de oportunidades, al considerar diversos aspectos en beneficio de la equidad de los candidatos, reglando la manera de ofrecer la publicidad y </w:t>
      </w:r>
      <w:r w:rsidR="005B3B98" w:rsidRPr="00E06DFE">
        <w:rPr>
          <w:rFonts w:cs="Arial"/>
          <w:color w:val="000000" w:themeColor="text1"/>
          <w:sz w:val="28"/>
          <w:szCs w:val="28"/>
        </w:rPr>
        <w:t xml:space="preserve">la </w:t>
      </w:r>
      <w:r w:rsidR="00CF2A35" w:rsidRPr="00E06DFE">
        <w:rPr>
          <w:rFonts w:cs="Arial"/>
          <w:color w:val="000000" w:themeColor="text1"/>
          <w:sz w:val="28"/>
          <w:szCs w:val="28"/>
        </w:rPr>
        <w:t>propaganda</w:t>
      </w:r>
      <w:r w:rsidR="005B3B98" w:rsidRPr="00E06DFE">
        <w:rPr>
          <w:rFonts w:cs="Arial"/>
          <w:color w:val="000000" w:themeColor="text1"/>
          <w:sz w:val="28"/>
          <w:szCs w:val="28"/>
        </w:rPr>
        <w:t xml:space="preserve"> a los ciudadanos</w:t>
      </w:r>
      <w:r w:rsidR="00CF2A35" w:rsidRPr="00E06DFE">
        <w:rPr>
          <w:rFonts w:cs="Arial"/>
          <w:color w:val="000000" w:themeColor="text1"/>
          <w:sz w:val="28"/>
          <w:szCs w:val="28"/>
        </w:rPr>
        <w:t>.</w:t>
      </w:r>
    </w:p>
    <w:p w14:paraId="111B7DF3" w14:textId="77777777" w:rsidR="00CF2A35" w:rsidRPr="00E06DFE" w:rsidRDefault="00CF2A35" w:rsidP="00CF2A35">
      <w:pPr>
        <w:pStyle w:val="Prrafodelista"/>
        <w:rPr>
          <w:rFonts w:cs="Arial"/>
          <w:color w:val="000000" w:themeColor="text1"/>
          <w:sz w:val="28"/>
          <w:szCs w:val="28"/>
        </w:rPr>
      </w:pPr>
    </w:p>
    <w:p w14:paraId="16DC7F20" w14:textId="7669190E" w:rsidR="00CF2A35" w:rsidRPr="00E06DFE" w:rsidRDefault="005B3B98" w:rsidP="002C2430">
      <w:pPr>
        <w:pStyle w:val="corte4fondo"/>
        <w:numPr>
          <w:ilvl w:val="0"/>
          <w:numId w:val="5"/>
        </w:numPr>
        <w:ind w:left="567" w:hanging="1418"/>
        <w:rPr>
          <w:rFonts w:cs="Arial"/>
          <w:b/>
          <w:bCs/>
          <w:color w:val="000000" w:themeColor="text1"/>
          <w:sz w:val="28"/>
          <w:szCs w:val="28"/>
        </w:rPr>
      </w:pPr>
      <w:r w:rsidRPr="00E06DFE">
        <w:rPr>
          <w:rFonts w:cs="Arial"/>
          <w:color w:val="000000" w:themeColor="text1"/>
          <w:sz w:val="28"/>
          <w:szCs w:val="28"/>
        </w:rPr>
        <w:t>Continúa señalando que l</w:t>
      </w:r>
      <w:r w:rsidR="00CF2A35" w:rsidRPr="00E06DFE">
        <w:rPr>
          <w:rFonts w:cs="Arial"/>
          <w:color w:val="000000" w:themeColor="text1"/>
          <w:sz w:val="28"/>
          <w:szCs w:val="28"/>
        </w:rPr>
        <w:t>a reforma de ninguna manera limita la libre expresión, ya que existen diversos medios y formas de ofrecer publicidad.</w:t>
      </w:r>
      <w:r w:rsidRPr="00E06DFE">
        <w:rPr>
          <w:rFonts w:cs="Arial"/>
          <w:color w:val="000000" w:themeColor="text1"/>
          <w:sz w:val="28"/>
          <w:szCs w:val="28"/>
        </w:rPr>
        <w:t xml:space="preserve"> </w:t>
      </w:r>
      <w:r w:rsidR="00CF2A35" w:rsidRPr="00E06DFE">
        <w:rPr>
          <w:rFonts w:cs="Arial"/>
          <w:color w:val="000000" w:themeColor="text1"/>
          <w:sz w:val="28"/>
          <w:szCs w:val="28"/>
        </w:rPr>
        <w:t>De hecho,</w:t>
      </w:r>
      <w:r w:rsidRPr="00E06DFE">
        <w:rPr>
          <w:rFonts w:cs="Arial"/>
          <w:color w:val="000000" w:themeColor="text1"/>
          <w:sz w:val="28"/>
          <w:szCs w:val="28"/>
        </w:rPr>
        <w:t xml:space="preserve"> </w:t>
      </w:r>
      <w:r w:rsidR="00B81696" w:rsidRPr="00E06DFE">
        <w:rPr>
          <w:rFonts w:cs="Arial"/>
          <w:color w:val="000000" w:themeColor="text1"/>
          <w:sz w:val="28"/>
          <w:szCs w:val="28"/>
        </w:rPr>
        <w:t xml:space="preserve">que </w:t>
      </w:r>
      <w:r w:rsidR="00CF2A35" w:rsidRPr="00E06DFE">
        <w:rPr>
          <w:rFonts w:cs="Arial"/>
          <w:color w:val="000000" w:themeColor="text1"/>
          <w:sz w:val="28"/>
          <w:szCs w:val="28"/>
        </w:rPr>
        <w:t xml:space="preserve">el dictamen de minuta aprobado fue propuesto por las Comisiones </w:t>
      </w:r>
      <w:r w:rsidR="002B77A4" w:rsidRPr="00E06DFE">
        <w:rPr>
          <w:rFonts w:cs="Arial"/>
          <w:color w:val="000000" w:themeColor="text1"/>
          <w:sz w:val="28"/>
          <w:szCs w:val="28"/>
        </w:rPr>
        <w:t>Unidas en</w:t>
      </w:r>
      <w:r w:rsidR="00CF2A35" w:rsidRPr="00E06DFE">
        <w:rPr>
          <w:rFonts w:cs="Arial"/>
          <w:color w:val="000000" w:themeColor="text1"/>
          <w:sz w:val="28"/>
          <w:szCs w:val="28"/>
        </w:rPr>
        <w:t xml:space="preserve"> atención a lo que establece el artículo 41, párrafo primero, fracción III, de la Constitución General, </w:t>
      </w:r>
      <w:r w:rsidR="00B81696" w:rsidRPr="00E06DFE">
        <w:rPr>
          <w:rFonts w:cs="Arial"/>
          <w:color w:val="000000" w:themeColor="text1"/>
          <w:sz w:val="28"/>
          <w:szCs w:val="28"/>
        </w:rPr>
        <w:t>referente a</w:t>
      </w:r>
      <w:r w:rsidR="00CF2A35" w:rsidRPr="00E06DFE">
        <w:rPr>
          <w:rFonts w:cs="Arial"/>
          <w:color w:val="000000" w:themeColor="text1"/>
          <w:sz w:val="28"/>
          <w:szCs w:val="28"/>
        </w:rPr>
        <w:t xml:space="preserve"> que los partidos políticos nacionales tendrán derecho al uso de manera permanente de los medios de comunicación social y que los candidatos independientes tendrán derecho de acceso a prerrogativas para las campañas electorales en los términos que establezca la ley.</w:t>
      </w:r>
    </w:p>
    <w:p w14:paraId="03C0A31C" w14:textId="77777777" w:rsidR="002B77A4" w:rsidRPr="00E06DFE" w:rsidRDefault="002B77A4" w:rsidP="002B77A4">
      <w:pPr>
        <w:pStyle w:val="Prrafodelista"/>
        <w:rPr>
          <w:rFonts w:cs="Arial"/>
          <w:b/>
          <w:bCs/>
          <w:color w:val="000000" w:themeColor="text1"/>
          <w:sz w:val="28"/>
          <w:szCs w:val="28"/>
        </w:rPr>
      </w:pPr>
    </w:p>
    <w:p w14:paraId="009C8672" w14:textId="365C4457" w:rsidR="00651F7E" w:rsidRPr="00E06DFE" w:rsidRDefault="00F23926" w:rsidP="00C432D7">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 xml:space="preserve">Sostiene que debe considerarse la definición de propaganda electoral establecida en la Ley General de Instituciones y Procedimientos Electorales y </w:t>
      </w:r>
      <w:r w:rsidR="005B3B98" w:rsidRPr="00E06DFE">
        <w:rPr>
          <w:rFonts w:cs="Arial"/>
          <w:color w:val="000000" w:themeColor="text1"/>
          <w:sz w:val="28"/>
          <w:szCs w:val="28"/>
        </w:rPr>
        <w:t>la d</w:t>
      </w:r>
      <w:r w:rsidRPr="00E06DFE">
        <w:rPr>
          <w:rFonts w:cs="Arial"/>
          <w:color w:val="000000" w:themeColor="text1"/>
          <w:sz w:val="28"/>
          <w:szCs w:val="28"/>
        </w:rPr>
        <w:t>el Código de Instituciones y Procesos Electorales del Estado de Puebla, así como los criterios sostenidos por el Tribunal Electoral del Poder Judicial de la Federación sobre la materia, para no perder de vista que han surgido figuras como la propaganda comercial</w:t>
      </w:r>
      <w:r w:rsidR="005B3B98" w:rsidRPr="00E06DFE">
        <w:rPr>
          <w:rFonts w:cs="Arial"/>
          <w:color w:val="000000" w:themeColor="text1"/>
          <w:sz w:val="28"/>
          <w:szCs w:val="28"/>
        </w:rPr>
        <w:t xml:space="preserve">, mediante las que </w:t>
      </w:r>
      <w:r w:rsidRPr="00E06DFE">
        <w:rPr>
          <w:rFonts w:cs="Arial"/>
          <w:color w:val="000000" w:themeColor="text1"/>
          <w:sz w:val="28"/>
          <w:szCs w:val="28"/>
        </w:rPr>
        <w:t xml:space="preserve">se ha intentado disfrazar </w:t>
      </w:r>
      <w:r w:rsidR="0090570C" w:rsidRPr="00E06DFE">
        <w:rPr>
          <w:rFonts w:cs="Arial"/>
          <w:color w:val="000000" w:themeColor="text1"/>
          <w:sz w:val="28"/>
          <w:szCs w:val="28"/>
        </w:rPr>
        <w:t xml:space="preserve">a la </w:t>
      </w:r>
      <w:r w:rsidRPr="00E06DFE">
        <w:rPr>
          <w:rFonts w:cs="Arial"/>
          <w:color w:val="000000" w:themeColor="text1"/>
          <w:sz w:val="28"/>
          <w:szCs w:val="28"/>
        </w:rPr>
        <w:t xml:space="preserve">propaganda electoral, </w:t>
      </w:r>
      <w:r w:rsidR="0090570C" w:rsidRPr="00E06DFE">
        <w:rPr>
          <w:rFonts w:cs="Arial"/>
          <w:color w:val="000000" w:themeColor="text1"/>
          <w:sz w:val="28"/>
          <w:szCs w:val="28"/>
        </w:rPr>
        <w:t>pretendiendo</w:t>
      </w:r>
      <w:r w:rsidRPr="00E06DFE">
        <w:rPr>
          <w:rFonts w:cs="Arial"/>
          <w:color w:val="000000" w:themeColor="text1"/>
          <w:sz w:val="28"/>
          <w:szCs w:val="28"/>
        </w:rPr>
        <w:t xml:space="preserve"> beneficiar a un partido político y reducir el número de simpatizantes de otros, sin estar sujeta a la normatividad relativa. </w:t>
      </w:r>
    </w:p>
    <w:p w14:paraId="0FDE6E80" w14:textId="77777777" w:rsidR="00651F7E" w:rsidRPr="00E06DFE" w:rsidRDefault="00651F7E" w:rsidP="00C432D7">
      <w:pPr>
        <w:pStyle w:val="Prrafodelista"/>
        <w:spacing w:line="360" w:lineRule="auto"/>
        <w:rPr>
          <w:rFonts w:cs="Arial"/>
          <w:color w:val="000000" w:themeColor="text1"/>
          <w:sz w:val="28"/>
          <w:szCs w:val="28"/>
        </w:rPr>
      </w:pPr>
    </w:p>
    <w:p w14:paraId="377E4F9A" w14:textId="51489247" w:rsidR="002B77A4" w:rsidRPr="00E06DFE" w:rsidRDefault="0090570C" w:rsidP="00185649">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Alega que, c</w:t>
      </w:r>
      <w:r w:rsidR="00F23926" w:rsidRPr="00E06DFE">
        <w:rPr>
          <w:rFonts w:cs="Arial"/>
          <w:color w:val="000000" w:themeColor="text1"/>
          <w:sz w:val="28"/>
          <w:szCs w:val="28"/>
        </w:rPr>
        <w:t xml:space="preserve">onforme al artículo 23 de la Convención Americana sobre Derechos Humanos y desde una perspectiva </w:t>
      </w:r>
      <w:r w:rsidR="00C432D7" w:rsidRPr="00E06DFE">
        <w:rPr>
          <w:rFonts w:cs="Arial"/>
          <w:color w:val="000000" w:themeColor="text1"/>
          <w:sz w:val="28"/>
          <w:szCs w:val="28"/>
        </w:rPr>
        <w:t>democrática</w:t>
      </w:r>
      <w:r w:rsidR="00F23926" w:rsidRPr="00E06DFE">
        <w:rPr>
          <w:rFonts w:cs="Arial"/>
          <w:color w:val="000000" w:themeColor="text1"/>
          <w:sz w:val="28"/>
          <w:szCs w:val="28"/>
        </w:rPr>
        <w:t>, las estructuras jurídicas deben reglamentar el ejercicio de los derechos y las oportunidades en la elección de los representantes dentro del esquema de partidos políticos, coaliciones y candidaturas comunes</w:t>
      </w:r>
      <w:r w:rsidR="00C432D7" w:rsidRPr="00E06DFE">
        <w:rPr>
          <w:rFonts w:cs="Arial"/>
          <w:color w:val="000000" w:themeColor="text1"/>
          <w:sz w:val="28"/>
          <w:szCs w:val="28"/>
        </w:rPr>
        <w:t>, por lo que e</w:t>
      </w:r>
      <w:r w:rsidR="00651F7E" w:rsidRPr="00E06DFE">
        <w:rPr>
          <w:rFonts w:cs="Arial"/>
          <w:color w:val="000000" w:themeColor="text1"/>
          <w:sz w:val="28"/>
          <w:szCs w:val="28"/>
        </w:rPr>
        <w:t xml:space="preserve">l legislador poblano, en ejercicio de </w:t>
      </w:r>
      <w:r w:rsidRPr="00E06DFE">
        <w:rPr>
          <w:rFonts w:cs="Arial"/>
          <w:color w:val="000000" w:themeColor="text1"/>
          <w:sz w:val="28"/>
          <w:szCs w:val="28"/>
        </w:rPr>
        <w:t>su</w:t>
      </w:r>
      <w:r w:rsidR="00651F7E" w:rsidRPr="00E06DFE">
        <w:rPr>
          <w:rFonts w:cs="Arial"/>
          <w:color w:val="000000" w:themeColor="text1"/>
          <w:sz w:val="28"/>
          <w:szCs w:val="28"/>
        </w:rPr>
        <w:t xml:space="preserve"> función estatal para organizar las elecciones</w:t>
      </w:r>
      <w:r w:rsidR="00C432D7" w:rsidRPr="00E06DFE">
        <w:rPr>
          <w:rFonts w:cs="Arial"/>
          <w:color w:val="000000" w:themeColor="text1"/>
          <w:sz w:val="28"/>
          <w:szCs w:val="28"/>
        </w:rPr>
        <w:t xml:space="preserve"> y en atención a los principios que rigen la materia electoral</w:t>
      </w:r>
      <w:r w:rsidR="00651F7E" w:rsidRPr="00E06DFE">
        <w:rPr>
          <w:rFonts w:cs="Arial"/>
          <w:color w:val="000000" w:themeColor="text1"/>
          <w:sz w:val="28"/>
          <w:szCs w:val="28"/>
        </w:rPr>
        <w:t>, dotó de un marco legal que fortale</w:t>
      </w:r>
      <w:r w:rsidRPr="00E06DFE">
        <w:rPr>
          <w:rFonts w:cs="Arial"/>
          <w:color w:val="000000" w:themeColor="text1"/>
          <w:sz w:val="28"/>
          <w:szCs w:val="28"/>
        </w:rPr>
        <w:t xml:space="preserve">ce </w:t>
      </w:r>
      <w:r w:rsidR="00651F7E" w:rsidRPr="00E06DFE">
        <w:rPr>
          <w:rFonts w:cs="Arial"/>
          <w:color w:val="000000" w:themeColor="text1"/>
          <w:sz w:val="28"/>
          <w:szCs w:val="28"/>
        </w:rPr>
        <w:t xml:space="preserve">la certeza y la equidad en la contienda electoral, lo que obliga a incorporar elementos que hagan efectiva la competencia entre los contendientes dentro de un proceso electoral a fin de obtener un cargo público. </w:t>
      </w:r>
    </w:p>
    <w:p w14:paraId="2ED66D96" w14:textId="77777777" w:rsidR="00C432D7" w:rsidRPr="00E06DFE" w:rsidRDefault="00C432D7" w:rsidP="00C432D7">
      <w:pPr>
        <w:pStyle w:val="Prrafodelista"/>
        <w:rPr>
          <w:rFonts w:cs="Arial"/>
          <w:color w:val="000000" w:themeColor="text1"/>
          <w:sz w:val="28"/>
          <w:szCs w:val="28"/>
        </w:rPr>
      </w:pPr>
    </w:p>
    <w:p w14:paraId="0E3BFFF1" w14:textId="3870C127" w:rsidR="00C432D7" w:rsidRPr="00E06DFE" w:rsidRDefault="00C432D7" w:rsidP="00185649">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En apoyo a sus argumentos, cita lo resuelto por esta Suprema Corte</w:t>
      </w:r>
      <w:r w:rsidR="0090570C" w:rsidRPr="00E06DFE">
        <w:rPr>
          <w:rFonts w:cs="Arial"/>
          <w:color w:val="000000" w:themeColor="text1"/>
          <w:sz w:val="28"/>
          <w:szCs w:val="28"/>
        </w:rPr>
        <w:t xml:space="preserve"> de Justicia de la Nación</w:t>
      </w:r>
      <w:r w:rsidRPr="00E06DFE">
        <w:rPr>
          <w:rFonts w:cs="Arial"/>
          <w:color w:val="000000" w:themeColor="text1"/>
          <w:sz w:val="28"/>
          <w:szCs w:val="28"/>
        </w:rPr>
        <w:t xml:space="preserve"> al resolver la acción de inconstitucionalidad 22/2014 y sus acumuladas, en la que </w:t>
      </w:r>
      <w:r w:rsidR="00B81696" w:rsidRPr="00E06DFE">
        <w:rPr>
          <w:rFonts w:cs="Arial"/>
          <w:color w:val="000000" w:themeColor="text1"/>
          <w:sz w:val="28"/>
          <w:szCs w:val="28"/>
        </w:rPr>
        <w:t>se reconoció</w:t>
      </w:r>
      <w:r w:rsidRPr="00E06DFE">
        <w:rPr>
          <w:rFonts w:cs="Arial"/>
          <w:color w:val="000000" w:themeColor="text1"/>
          <w:sz w:val="28"/>
          <w:szCs w:val="28"/>
        </w:rPr>
        <w:t xml:space="preserve"> la constitucionalidad del artículo 250, párrafo 1, incisos a), b) y d), de la Ley General de Instituciones y Procedimientos Electorales, al considerar que resulta válido que la legislación secundaria establezca modalidades para el despliegue de la propaganda electoral</w:t>
      </w:r>
      <w:r w:rsidR="00CA0DF3" w:rsidRPr="00E06DFE">
        <w:rPr>
          <w:rFonts w:cs="Arial"/>
          <w:color w:val="000000" w:themeColor="text1"/>
          <w:sz w:val="28"/>
          <w:szCs w:val="28"/>
        </w:rPr>
        <w:t>, sobre todo</w:t>
      </w:r>
      <w:r w:rsidR="0090570C" w:rsidRPr="00E06DFE">
        <w:rPr>
          <w:rFonts w:cs="Arial"/>
          <w:color w:val="000000" w:themeColor="text1"/>
          <w:sz w:val="28"/>
          <w:szCs w:val="28"/>
        </w:rPr>
        <w:t>,</w:t>
      </w:r>
      <w:r w:rsidR="00CA0DF3" w:rsidRPr="00E06DFE">
        <w:rPr>
          <w:rFonts w:cs="Arial"/>
          <w:color w:val="000000" w:themeColor="text1"/>
          <w:sz w:val="28"/>
          <w:szCs w:val="28"/>
        </w:rPr>
        <w:t xml:space="preserve"> en casos en los que se protege de su posible deterioro al mobiliario instalado en la vía pública; la función óptima de los señalamientos viales; el respeto de la propiedad privada, salvo el consentimiento de su dueño; y la prestación eficiente de los servicios carreteros y ferroviarios</w:t>
      </w:r>
      <w:r w:rsidR="0090570C" w:rsidRPr="00E06DFE">
        <w:rPr>
          <w:rFonts w:cs="Arial"/>
          <w:color w:val="000000" w:themeColor="text1"/>
          <w:sz w:val="28"/>
          <w:szCs w:val="28"/>
        </w:rPr>
        <w:t>;</w:t>
      </w:r>
      <w:r w:rsidR="00CA0DF3" w:rsidRPr="00E06DFE">
        <w:rPr>
          <w:rFonts w:cs="Arial"/>
          <w:color w:val="000000" w:themeColor="text1"/>
          <w:sz w:val="28"/>
          <w:szCs w:val="28"/>
        </w:rPr>
        <w:t xml:space="preserve"> finalidades que responden al respeto de los derechos de terceros. </w:t>
      </w:r>
    </w:p>
    <w:p w14:paraId="18034811" w14:textId="77777777" w:rsidR="00CF2A35" w:rsidRPr="00E06DFE" w:rsidRDefault="00CF2A35" w:rsidP="00CF2A35">
      <w:pPr>
        <w:pStyle w:val="Prrafodelista"/>
        <w:rPr>
          <w:rFonts w:cs="Arial"/>
          <w:b/>
          <w:bCs/>
          <w:color w:val="000000" w:themeColor="text1"/>
          <w:sz w:val="28"/>
          <w:szCs w:val="28"/>
        </w:rPr>
      </w:pPr>
    </w:p>
    <w:p w14:paraId="13887D20" w14:textId="4438AA65" w:rsidR="00600DFC" w:rsidRPr="00E06DFE" w:rsidRDefault="00600DFC" w:rsidP="00600DFC">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6o.</w:t>
      </w:r>
      <w:r w:rsidRPr="00E06DFE">
        <w:rPr>
          <w:rFonts w:cs="Arial"/>
          <w:color w:val="000000" w:themeColor="text1"/>
          <w:sz w:val="28"/>
          <w:szCs w:val="28"/>
        </w:rPr>
        <w:t xml:space="preserve"> Arguye que</w:t>
      </w:r>
      <w:r w:rsidR="00CA0DF3" w:rsidRPr="00E06DFE">
        <w:rPr>
          <w:rFonts w:cs="Arial"/>
          <w:color w:val="000000" w:themeColor="text1"/>
          <w:sz w:val="28"/>
          <w:szCs w:val="28"/>
        </w:rPr>
        <w:t xml:space="preserve"> el Decreto impugnado </w:t>
      </w:r>
      <w:r w:rsidR="004F38FB" w:rsidRPr="00E06DFE">
        <w:rPr>
          <w:rFonts w:cs="Arial"/>
          <w:color w:val="000000" w:themeColor="text1"/>
          <w:sz w:val="28"/>
          <w:szCs w:val="28"/>
        </w:rPr>
        <w:t>pretende la racionalización de la propaganda electoral, estableciendo un balance entre la libertad de expresión y los principios de equidad, certeza y legalidad, bajo condiciones que aseguren la igualdad en la adquisición de espacios para colocar propaganda electoral;</w:t>
      </w:r>
      <w:r w:rsidR="0090570C" w:rsidRPr="00E06DFE">
        <w:rPr>
          <w:rFonts w:cs="Arial"/>
          <w:color w:val="000000" w:themeColor="text1"/>
          <w:sz w:val="28"/>
          <w:szCs w:val="28"/>
        </w:rPr>
        <w:t xml:space="preserve"> al respecto,</w:t>
      </w:r>
      <w:r w:rsidR="004F38FB" w:rsidRPr="00E06DFE">
        <w:rPr>
          <w:rFonts w:cs="Arial"/>
          <w:color w:val="000000" w:themeColor="text1"/>
          <w:sz w:val="28"/>
          <w:szCs w:val="28"/>
        </w:rPr>
        <w:t xml:space="preserve"> considera que</w:t>
      </w:r>
      <w:r w:rsidR="0090570C" w:rsidRPr="00E06DFE">
        <w:rPr>
          <w:rFonts w:cs="Arial"/>
          <w:color w:val="000000" w:themeColor="text1"/>
          <w:sz w:val="28"/>
          <w:szCs w:val="28"/>
        </w:rPr>
        <w:t xml:space="preserve"> </w:t>
      </w:r>
      <w:r w:rsidR="004F38FB" w:rsidRPr="00E06DFE">
        <w:rPr>
          <w:rFonts w:cs="Arial"/>
          <w:color w:val="000000" w:themeColor="text1"/>
          <w:sz w:val="28"/>
          <w:szCs w:val="28"/>
        </w:rPr>
        <w:t>cobra aplicación la jurisprudencia P./J. 61/2009, de rubro: “</w:t>
      </w:r>
      <w:r w:rsidR="004F38FB" w:rsidRPr="00E06DFE">
        <w:rPr>
          <w:rFonts w:cs="Arial"/>
          <w:i/>
          <w:iCs/>
          <w:color w:val="000000" w:themeColor="text1"/>
          <w:sz w:val="28"/>
          <w:szCs w:val="28"/>
        </w:rPr>
        <w:t>PROPAGANDA ELECTORAL. ES VÁLIDO QUE LAS CONSTITUCIONES Y LEYES LOCALES DESARROLLEN LOS PRINCIPIOS PREVISTOS SOBRE DICHA MATERIA EN LA CONSTITUCIÓN POLÍTICA DE LOS ESTADOS UNIDOS MEXICANOS</w:t>
      </w:r>
      <w:r w:rsidR="004F38FB" w:rsidRPr="00E06DFE">
        <w:rPr>
          <w:rFonts w:cs="Arial"/>
          <w:color w:val="000000" w:themeColor="text1"/>
          <w:sz w:val="28"/>
          <w:szCs w:val="28"/>
        </w:rPr>
        <w:t>”</w:t>
      </w:r>
      <w:r w:rsidR="00227A51">
        <w:rPr>
          <w:rFonts w:cs="Arial"/>
          <w:color w:val="000000" w:themeColor="text1"/>
          <w:sz w:val="28"/>
          <w:szCs w:val="28"/>
        </w:rPr>
        <w:t>.</w:t>
      </w:r>
    </w:p>
    <w:p w14:paraId="0C8471F0" w14:textId="77777777" w:rsidR="004F38FB" w:rsidRPr="00E06DFE" w:rsidRDefault="004F38FB" w:rsidP="004F38FB">
      <w:pPr>
        <w:pStyle w:val="Prrafodelista"/>
        <w:rPr>
          <w:rFonts w:cs="Arial"/>
          <w:b/>
          <w:bCs/>
          <w:color w:val="000000" w:themeColor="text1"/>
          <w:sz w:val="28"/>
          <w:szCs w:val="28"/>
        </w:rPr>
      </w:pPr>
    </w:p>
    <w:p w14:paraId="09F1638B" w14:textId="17520820" w:rsidR="004F38FB" w:rsidRPr="00E06DFE" w:rsidRDefault="004F38FB" w:rsidP="00600DFC">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 xml:space="preserve">Además, </w:t>
      </w:r>
      <w:r w:rsidR="006E1338" w:rsidRPr="00E06DFE">
        <w:rPr>
          <w:rFonts w:cs="Arial"/>
          <w:color w:val="000000" w:themeColor="text1"/>
          <w:sz w:val="28"/>
          <w:szCs w:val="28"/>
        </w:rPr>
        <w:t xml:space="preserve">señala que </w:t>
      </w:r>
      <w:r w:rsidR="00583D78" w:rsidRPr="00E06DFE">
        <w:rPr>
          <w:rFonts w:cs="Arial"/>
          <w:color w:val="000000" w:themeColor="text1"/>
          <w:sz w:val="28"/>
          <w:szCs w:val="28"/>
        </w:rPr>
        <w:t xml:space="preserve">el Decreto impugnado </w:t>
      </w:r>
      <w:r w:rsidR="006E1338" w:rsidRPr="00E06DFE">
        <w:rPr>
          <w:rFonts w:cs="Arial"/>
          <w:color w:val="000000" w:themeColor="text1"/>
          <w:sz w:val="28"/>
          <w:szCs w:val="28"/>
        </w:rPr>
        <w:t xml:space="preserve">toma en cuenta la opinión presentada por la Comisión de Medio Ambiente, Recursos Naturales y Cambio Climático </w:t>
      </w:r>
      <w:r w:rsidR="00583D78" w:rsidRPr="00E06DFE">
        <w:rPr>
          <w:rFonts w:cs="Arial"/>
          <w:color w:val="000000" w:themeColor="text1"/>
          <w:sz w:val="28"/>
          <w:szCs w:val="28"/>
        </w:rPr>
        <w:t>referente</w:t>
      </w:r>
      <w:r w:rsidR="006E1338" w:rsidRPr="00E06DFE">
        <w:rPr>
          <w:rFonts w:cs="Arial"/>
          <w:color w:val="000000" w:themeColor="text1"/>
          <w:sz w:val="28"/>
          <w:szCs w:val="28"/>
        </w:rPr>
        <w:t xml:space="preserve"> a la contaminación visual</w:t>
      </w:r>
      <w:r w:rsidR="00583D78" w:rsidRPr="00E06DFE">
        <w:rPr>
          <w:rFonts w:cs="Arial"/>
          <w:color w:val="000000" w:themeColor="text1"/>
          <w:sz w:val="28"/>
          <w:szCs w:val="28"/>
        </w:rPr>
        <w:t>; la opinión</w:t>
      </w:r>
      <w:r w:rsidR="006E1338" w:rsidRPr="00E06DFE">
        <w:rPr>
          <w:rFonts w:cs="Arial"/>
          <w:color w:val="000000" w:themeColor="text1"/>
          <w:sz w:val="28"/>
          <w:szCs w:val="28"/>
        </w:rPr>
        <w:t xml:space="preserve"> de las Comisiones Unidas </w:t>
      </w:r>
      <w:r w:rsidR="00583D78" w:rsidRPr="00E06DFE">
        <w:rPr>
          <w:rFonts w:cs="Arial"/>
          <w:color w:val="000000" w:themeColor="text1"/>
          <w:sz w:val="28"/>
          <w:szCs w:val="28"/>
        </w:rPr>
        <w:t>sobre la necesidad de</w:t>
      </w:r>
      <w:r w:rsidR="006E1338" w:rsidRPr="00E06DFE">
        <w:rPr>
          <w:rFonts w:cs="Arial"/>
          <w:color w:val="000000" w:themeColor="text1"/>
          <w:sz w:val="28"/>
          <w:szCs w:val="28"/>
        </w:rPr>
        <w:t xml:space="preserve"> regular el beneficio inequitativo de ciertos actores</w:t>
      </w:r>
      <w:r w:rsidR="00583D78" w:rsidRPr="00E06DFE">
        <w:rPr>
          <w:rFonts w:cs="Arial"/>
          <w:color w:val="000000" w:themeColor="text1"/>
          <w:sz w:val="28"/>
          <w:szCs w:val="28"/>
        </w:rPr>
        <w:t xml:space="preserve"> y la imagen urbana de las comunidades; asimismo, la necesidad de regular la propaganda en cualquier espacio de los vehículos destinados a la prestación del servicio público de transporte; todo con el fin de garantizar, por un lado, la prestación de un servicio público adecuado y, por otro, alcanzar la equidad en la contienda. </w:t>
      </w:r>
    </w:p>
    <w:p w14:paraId="25C0F43E" w14:textId="77777777" w:rsidR="00A16D3F" w:rsidRPr="00E06DFE" w:rsidRDefault="00A16D3F" w:rsidP="00267215">
      <w:pPr>
        <w:pStyle w:val="Prrafodelista"/>
        <w:spacing w:line="360" w:lineRule="auto"/>
        <w:rPr>
          <w:rFonts w:ascii="Arial" w:hAnsi="Arial" w:cs="Arial"/>
          <w:color w:val="000000" w:themeColor="text1"/>
          <w:sz w:val="28"/>
          <w:szCs w:val="28"/>
        </w:rPr>
      </w:pPr>
    </w:p>
    <w:p w14:paraId="6CC51875" w14:textId="58AEC32B" w:rsidR="00A92E47" w:rsidRPr="00E06DFE" w:rsidRDefault="008D04D3" w:rsidP="00267215">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SEXTO</w:t>
      </w:r>
      <w:r w:rsidR="00DF2EBB" w:rsidRPr="00E06DFE">
        <w:rPr>
          <w:rFonts w:cs="Arial"/>
          <w:b/>
          <w:color w:val="000000" w:themeColor="text1"/>
          <w:sz w:val="28"/>
          <w:szCs w:val="28"/>
        </w:rPr>
        <w:t xml:space="preserve">. </w:t>
      </w:r>
      <w:r w:rsidR="00481052" w:rsidRPr="00E06DFE">
        <w:rPr>
          <w:rFonts w:cs="Arial"/>
          <w:b/>
          <w:color w:val="000000" w:themeColor="text1"/>
          <w:sz w:val="28"/>
          <w:szCs w:val="28"/>
        </w:rPr>
        <w:t xml:space="preserve">Informe del Poder Legislativo del Estado de </w:t>
      </w:r>
      <w:r w:rsidR="005D55E9" w:rsidRPr="00E06DFE">
        <w:rPr>
          <w:rFonts w:cs="Arial"/>
          <w:b/>
          <w:color w:val="000000" w:themeColor="text1"/>
          <w:sz w:val="28"/>
          <w:szCs w:val="28"/>
        </w:rPr>
        <w:t>Puebla</w:t>
      </w:r>
      <w:r w:rsidR="00481052" w:rsidRPr="00E06DFE">
        <w:rPr>
          <w:rFonts w:cs="Arial"/>
          <w:b/>
          <w:color w:val="000000" w:themeColor="text1"/>
          <w:sz w:val="28"/>
          <w:szCs w:val="28"/>
        </w:rPr>
        <w:t>.</w:t>
      </w:r>
      <w:r w:rsidR="00481052" w:rsidRPr="00E06DFE">
        <w:rPr>
          <w:rFonts w:cs="Arial"/>
          <w:color w:val="000000" w:themeColor="text1"/>
          <w:sz w:val="28"/>
          <w:szCs w:val="28"/>
        </w:rPr>
        <w:t xml:space="preserve"> </w:t>
      </w:r>
      <w:r w:rsidR="00A92E47" w:rsidRPr="00E06DFE">
        <w:rPr>
          <w:rFonts w:cs="Arial"/>
          <w:color w:val="000000" w:themeColor="text1"/>
          <w:sz w:val="28"/>
          <w:szCs w:val="28"/>
        </w:rPr>
        <w:t xml:space="preserve">La </w:t>
      </w:r>
      <w:bookmarkStart w:id="6" w:name="_Hlk54022373"/>
      <w:r w:rsidR="00A92E47" w:rsidRPr="00E06DFE">
        <w:rPr>
          <w:rFonts w:cs="Arial"/>
          <w:color w:val="000000" w:themeColor="text1"/>
          <w:sz w:val="28"/>
          <w:szCs w:val="28"/>
        </w:rPr>
        <w:t xml:space="preserve">Secretaria General del Congreso del Estado de Puebla </w:t>
      </w:r>
      <w:bookmarkEnd w:id="6"/>
      <w:r w:rsidR="00A92E47" w:rsidRPr="00E06DFE">
        <w:rPr>
          <w:rFonts w:cs="Arial"/>
          <w:color w:val="000000" w:themeColor="text1"/>
          <w:sz w:val="28"/>
          <w:szCs w:val="28"/>
        </w:rPr>
        <w:t xml:space="preserve">rindió el informe a cargo del Poder Legislativo local, en el que dio respuesta a los conceptos de invalidez formulados por el partido político nacional accionante en el sentido siguiente: </w:t>
      </w:r>
    </w:p>
    <w:p w14:paraId="79CB1AED" w14:textId="77777777" w:rsidR="00A92E47" w:rsidRPr="00E06DFE" w:rsidRDefault="00A92E47" w:rsidP="00267215">
      <w:pPr>
        <w:pStyle w:val="corte4fondo"/>
        <w:ind w:firstLine="0"/>
        <w:outlineLvl w:val="1"/>
        <w:rPr>
          <w:rFonts w:cs="Arial"/>
          <w:color w:val="000000" w:themeColor="text1"/>
          <w:sz w:val="28"/>
          <w:szCs w:val="28"/>
        </w:rPr>
      </w:pPr>
    </w:p>
    <w:p w14:paraId="4AF262CF" w14:textId="6D129F4E" w:rsidR="00B7606C" w:rsidRPr="00E06DFE" w:rsidRDefault="00DA33E1" w:rsidP="00267215">
      <w:pPr>
        <w:pStyle w:val="corte4fondo"/>
        <w:numPr>
          <w:ilvl w:val="0"/>
          <w:numId w:val="5"/>
        </w:numPr>
        <w:ind w:left="567" w:hanging="1418"/>
        <w:rPr>
          <w:rFonts w:cs="Arial"/>
          <w:color w:val="000000" w:themeColor="text1"/>
          <w:sz w:val="28"/>
          <w:szCs w:val="28"/>
        </w:rPr>
      </w:pPr>
      <w:r w:rsidRPr="00E06DFE">
        <w:rPr>
          <w:rFonts w:cs="Arial"/>
          <w:b/>
          <w:bCs/>
          <w:color w:val="000000" w:themeColor="text1"/>
          <w:sz w:val="28"/>
          <w:szCs w:val="28"/>
        </w:rPr>
        <w:t>1o</w:t>
      </w:r>
      <w:r w:rsidR="004A43EC" w:rsidRPr="00E06DFE">
        <w:rPr>
          <w:rFonts w:cs="Arial"/>
          <w:b/>
          <w:bCs/>
          <w:color w:val="000000" w:themeColor="text1"/>
          <w:sz w:val="28"/>
          <w:szCs w:val="28"/>
        </w:rPr>
        <w:t>.</w:t>
      </w:r>
      <w:r w:rsidR="004A43EC" w:rsidRPr="00E06DFE">
        <w:rPr>
          <w:rFonts w:cs="Arial"/>
          <w:color w:val="000000" w:themeColor="text1"/>
          <w:sz w:val="28"/>
          <w:szCs w:val="28"/>
        </w:rPr>
        <w:t xml:space="preserve"> </w:t>
      </w:r>
      <w:bookmarkStart w:id="7" w:name="_Hlk54022388"/>
      <w:r w:rsidR="004A43EC" w:rsidRPr="00E06DFE">
        <w:rPr>
          <w:rFonts w:cs="Arial"/>
          <w:color w:val="000000" w:themeColor="text1"/>
          <w:sz w:val="28"/>
          <w:szCs w:val="28"/>
        </w:rPr>
        <w:t xml:space="preserve">Sostiene que </w:t>
      </w:r>
      <w:r w:rsidR="00B7606C" w:rsidRPr="00E06DFE">
        <w:rPr>
          <w:rFonts w:cs="Arial"/>
          <w:color w:val="000000" w:themeColor="text1"/>
          <w:sz w:val="28"/>
          <w:szCs w:val="28"/>
        </w:rPr>
        <w:t>el escrito de demanda fue presentado después de los treinta días que establece la Constitución General</w:t>
      </w:r>
      <w:r w:rsidR="00475057" w:rsidRPr="00E06DFE">
        <w:rPr>
          <w:rFonts w:cs="Arial"/>
          <w:color w:val="000000" w:themeColor="text1"/>
          <w:sz w:val="28"/>
          <w:szCs w:val="28"/>
        </w:rPr>
        <w:t xml:space="preserve"> para promover acción de inconstitucionalidad</w:t>
      </w:r>
      <w:r w:rsidR="00B7606C" w:rsidRPr="00E06DFE">
        <w:rPr>
          <w:rFonts w:cs="Arial"/>
          <w:color w:val="000000" w:themeColor="text1"/>
          <w:sz w:val="28"/>
          <w:szCs w:val="28"/>
        </w:rPr>
        <w:t>,</w:t>
      </w:r>
      <w:r w:rsidR="00475057" w:rsidRPr="00E06DFE">
        <w:rPr>
          <w:rFonts w:cs="Arial"/>
          <w:color w:val="000000" w:themeColor="text1"/>
          <w:sz w:val="28"/>
          <w:szCs w:val="28"/>
        </w:rPr>
        <w:t xml:space="preserve"> dado que el Decreto impugnado fue publicado el veinticuatro de julio de dos mil veinte y el escrito respectivo fue presentado el veintidós de septiembre siguiente</w:t>
      </w:r>
      <w:r w:rsidR="00B7606C" w:rsidRPr="00E06DFE">
        <w:rPr>
          <w:rFonts w:cs="Arial"/>
          <w:color w:val="000000" w:themeColor="text1"/>
          <w:sz w:val="28"/>
          <w:szCs w:val="28"/>
        </w:rPr>
        <w:t>.</w:t>
      </w:r>
    </w:p>
    <w:bookmarkEnd w:id="7"/>
    <w:p w14:paraId="4FC5754B" w14:textId="77777777" w:rsidR="00B7606C" w:rsidRPr="00E06DFE" w:rsidRDefault="00B7606C" w:rsidP="00B7606C">
      <w:pPr>
        <w:pStyle w:val="Prrafodelista"/>
        <w:rPr>
          <w:rFonts w:cs="Arial"/>
          <w:color w:val="000000" w:themeColor="text1"/>
          <w:sz w:val="28"/>
          <w:szCs w:val="28"/>
        </w:rPr>
      </w:pPr>
    </w:p>
    <w:p w14:paraId="1FB31D93" w14:textId="3AC29B72" w:rsidR="00140D8A" w:rsidRPr="00E06DFE" w:rsidRDefault="00DA33E1" w:rsidP="00A92E47">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2o</w:t>
      </w:r>
      <w:r w:rsidR="00140D8A" w:rsidRPr="00E06DFE">
        <w:rPr>
          <w:rFonts w:cs="Arial"/>
          <w:b/>
          <w:bCs/>
          <w:color w:val="000000" w:themeColor="text1"/>
          <w:sz w:val="28"/>
          <w:szCs w:val="28"/>
        </w:rPr>
        <w:t>.</w:t>
      </w:r>
      <w:r w:rsidR="00140D8A" w:rsidRPr="00E06DFE">
        <w:rPr>
          <w:rFonts w:cs="Arial"/>
          <w:color w:val="000000" w:themeColor="text1"/>
          <w:sz w:val="28"/>
          <w:szCs w:val="28"/>
        </w:rPr>
        <w:t xml:space="preserve"> </w:t>
      </w:r>
      <w:r w:rsidR="00B7606C" w:rsidRPr="00E06DFE">
        <w:rPr>
          <w:rFonts w:cs="Arial"/>
          <w:color w:val="000000" w:themeColor="text1"/>
          <w:sz w:val="28"/>
          <w:szCs w:val="28"/>
        </w:rPr>
        <w:t xml:space="preserve">Considera que los conceptos de invalidez hechos valer son inoperantes, en virtud de que, contrario a lo que alega el accionante, el Decreto impugnado se encuentra motivado, como se desprende de la exposición de motivos </w:t>
      </w:r>
      <w:r w:rsidR="00B7606C" w:rsidRPr="00E06DFE">
        <w:rPr>
          <w:rFonts w:cs="Arial"/>
          <w:color w:val="000000" w:themeColor="text1"/>
          <w:sz w:val="28"/>
          <w:szCs w:val="28"/>
          <w:lang w:val="es-MX"/>
        </w:rPr>
        <w:t>—</w:t>
      </w:r>
      <w:r w:rsidR="005A1B87" w:rsidRPr="00E06DFE">
        <w:rPr>
          <w:rFonts w:cs="Arial"/>
          <w:color w:val="000000" w:themeColor="text1"/>
          <w:sz w:val="28"/>
          <w:szCs w:val="28"/>
          <w:lang w:val="es-MX"/>
        </w:rPr>
        <w:t xml:space="preserve">que hace alusión a una serie de estudios relativos a la propaganda electoral— </w:t>
      </w:r>
      <w:r w:rsidR="00B7606C" w:rsidRPr="00E06DFE">
        <w:rPr>
          <w:rFonts w:cs="Arial"/>
          <w:color w:val="000000" w:themeColor="text1"/>
          <w:sz w:val="28"/>
          <w:szCs w:val="28"/>
        </w:rPr>
        <w:t>y del dictamen aprobado por las Comisiones Unidas de Gobernaci</w:t>
      </w:r>
      <w:r w:rsidR="00475057" w:rsidRPr="00E06DFE">
        <w:rPr>
          <w:rFonts w:cs="Arial"/>
          <w:color w:val="000000" w:themeColor="text1"/>
          <w:sz w:val="28"/>
          <w:szCs w:val="28"/>
        </w:rPr>
        <w:t xml:space="preserve">ón </w:t>
      </w:r>
      <w:r w:rsidR="00B7606C" w:rsidRPr="00E06DFE">
        <w:rPr>
          <w:rFonts w:cs="Arial"/>
          <w:color w:val="000000" w:themeColor="text1"/>
          <w:sz w:val="28"/>
          <w:szCs w:val="28"/>
        </w:rPr>
        <w:t>y Puntos Constitucionales, la de Transporte y Movilidad, y la de Asuntos Municipales, así como por el Pleno del Congreso del Estado.</w:t>
      </w:r>
    </w:p>
    <w:p w14:paraId="0506E589" w14:textId="77777777" w:rsidR="00B7606C" w:rsidRPr="00E06DFE" w:rsidRDefault="00B7606C" w:rsidP="00B7606C">
      <w:pPr>
        <w:pStyle w:val="Prrafodelista"/>
        <w:rPr>
          <w:rFonts w:cs="Arial"/>
          <w:b/>
          <w:bCs/>
          <w:color w:val="000000" w:themeColor="text1"/>
          <w:sz w:val="28"/>
          <w:szCs w:val="28"/>
        </w:rPr>
      </w:pPr>
    </w:p>
    <w:p w14:paraId="61E01B7E" w14:textId="115F92AE" w:rsidR="00140D8A" w:rsidRPr="00E06DFE" w:rsidRDefault="00DA33E1" w:rsidP="00A92E47">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3o</w:t>
      </w:r>
      <w:r w:rsidR="00140D8A" w:rsidRPr="00E06DFE">
        <w:rPr>
          <w:rFonts w:cs="Arial"/>
          <w:b/>
          <w:bCs/>
          <w:color w:val="000000" w:themeColor="text1"/>
          <w:sz w:val="28"/>
          <w:szCs w:val="28"/>
        </w:rPr>
        <w:t>.</w:t>
      </w:r>
      <w:r w:rsidR="00140D8A" w:rsidRPr="00E06DFE">
        <w:rPr>
          <w:rFonts w:cs="Arial"/>
          <w:color w:val="000000" w:themeColor="text1"/>
          <w:sz w:val="28"/>
          <w:szCs w:val="28"/>
        </w:rPr>
        <w:t xml:space="preserve"> </w:t>
      </w:r>
      <w:r w:rsidR="00B7606C" w:rsidRPr="00E06DFE">
        <w:rPr>
          <w:rFonts w:cs="Arial"/>
          <w:color w:val="000000" w:themeColor="text1"/>
          <w:sz w:val="28"/>
          <w:szCs w:val="28"/>
        </w:rPr>
        <w:t>Estima que el partido actor</w:t>
      </w:r>
      <w:r w:rsidR="00475057" w:rsidRPr="00E06DFE">
        <w:rPr>
          <w:rFonts w:cs="Arial"/>
          <w:color w:val="000000" w:themeColor="text1"/>
          <w:sz w:val="28"/>
          <w:szCs w:val="28"/>
        </w:rPr>
        <w:t xml:space="preserve">, al sostener en su demanda que la regulación de los derechos políticos merecen una motivación reforzada y un régimen especial, </w:t>
      </w:r>
      <w:r w:rsidR="00B7606C" w:rsidRPr="00E06DFE">
        <w:rPr>
          <w:rFonts w:cs="Arial"/>
          <w:color w:val="000000" w:themeColor="text1"/>
          <w:sz w:val="28"/>
          <w:szCs w:val="28"/>
        </w:rPr>
        <w:t xml:space="preserve">realiza una </w:t>
      </w:r>
      <w:r w:rsidR="005A1B87" w:rsidRPr="00E06DFE">
        <w:rPr>
          <w:rFonts w:cs="Arial"/>
          <w:color w:val="000000" w:themeColor="text1"/>
          <w:sz w:val="28"/>
          <w:szCs w:val="28"/>
        </w:rPr>
        <w:t xml:space="preserve">inexacta </w:t>
      </w:r>
      <w:r w:rsidR="00B7606C" w:rsidRPr="00E06DFE">
        <w:rPr>
          <w:rFonts w:cs="Arial"/>
          <w:color w:val="000000" w:themeColor="text1"/>
          <w:sz w:val="28"/>
          <w:szCs w:val="28"/>
        </w:rPr>
        <w:t>interpretación del artículo 29 de la Constitución General</w:t>
      </w:r>
      <w:r w:rsidR="00475057" w:rsidRPr="00E06DFE">
        <w:rPr>
          <w:rFonts w:cs="Arial"/>
          <w:color w:val="000000" w:themeColor="text1"/>
          <w:sz w:val="28"/>
          <w:szCs w:val="28"/>
        </w:rPr>
        <w:t xml:space="preserve">, dado que </w:t>
      </w:r>
      <w:r w:rsidR="005A1B87" w:rsidRPr="00E06DFE">
        <w:rPr>
          <w:rFonts w:cs="Arial"/>
          <w:color w:val="000000" w:themeColor="text1"/>
          <w:sz w:val="28"/>
          <w:szCs w:val="28"/>
        </w:rPr>
        <w:t>el precepto constitucional hace referencia a</w:t>
      </w:r>
      <w:r w:rsidR="00B7606C" w:rsidRPr="00E06DFE">
        <w:rPr>
          <w:rFonts w:cs="Arial"/>
          <w:color w:val="000000" w:themeColor="text1"/>
          <w:sz w:val="28"/>
          <w:szCs w:val="28"/>
        </w:rPr>
        <w:t xml:space="preserve"> un estado de excepción y a </w:t>
      </w:r>
      <w:r w:rsidR="005A1B87" w:rsidRPr="00E06DFE">
        <w:rPr>
          <w:rFonts w:cs="Arial"/>
          <w:color w:val="000000" w:themeColor="text1"/>
          <w:sz w:val="28"/>
          <w:szCs w:val="28"/>
        </w:rPr>
        <w:t xml:space="preserve">la facultad del </w:t>
      </w:r>
      <w:r w:rsidR="00B7606C" w:rsidRPr="00E06DFE">
        <w:rPr>
          <w:rFonts w:cs="Arial"/>
          <w:color w:val="000000" w:themeColor="text1"/>
          <w:sz w:val="28"/>
          <w:szCs w:val="28"/>
        </w:rPr>
        <w:t xml:space="preserve">Presidente de la República </w:t>
      </w:r>
      <w:r w:rsidR="005A1B87" w:rsidRPr="00E06DFE">
        <w:rPr>
          <w:rFonts w:cs="Arial"/>
          <w:color w:val="000000" w:themeColor="text1"/>
          <w:sz w:val="28"/>
          <w:szCs w:val="28"/>
        </w:rPr>
        <w:t>para emitir decretos en</w:t>
      </w:r>
      <w:r w:rsidR="00B7606C" w:rsidRPr="00E06DFE">
        <w:rPr>
          <w:rFonts w:cs="Arial"/>
          <w:color w:val="000000" w:themeColor="text1"/>
          <w:sz w:val="28"/>
          <w:szCs w:val="28"/>
        </w:rPr>
        <w:t xml:space="preserve"> casos de invasión, perturbación grave de la paz pública o cualquier otro que ponga a la sociedad en grave peligro o conflicto</w:t>
      </w:r>
      <w:r w:rsidR="005A1B87" w:rsidRPr="00E06DFE">
        <w:rPr>
          <w:rFonts w:cs="Arial"/>
          <w:color w:val="000000" w:themeColor="text1"/>
          <w:sz w:val="28"/>
          <w:szCs w:val="28"/>
        </w:rPr>
        <w:t>; lo que no cobra aplicación en el caso, por impugnarse una norma general emitida por el Poder Legislativo Estatal</w:t>
      </w:r>
      <w:r w:rsidR="00B7606C" w:rsidRPr="00E06DFE">
        <w:rPr>
          <w:rFonts w:cs="Arial"/>
          <w:color w:val="000000" w:themeColor="text1"/>
          <w:sz w:val="28"/>
          <w:szCs w:val="28"/>
        </w:rPr>
        <w:t xml:space="preserve">. </w:t>
      </w:r>
    </w:p>
    <w:p w14:paraId="120B03C4" w14:textId="77777777" w:rsidR="005A1B87" w:rsidRPr="00E06DFE" w:rsidRDefault="005A1B87" w:rsidP="005A1B87">
      <w:pPr>
        <w:pStyle w:val="Prrafodelista"/>
        <w:rPr>
          <w:rFonts w:cs="Arial"/>
          <w:b/>
          <w:bCs/>
          <w:color w:val="000000" w:themeColor="text1"/>
          <w:sz w:val="28"/>
          <w:szCs w:val="28"/>
        </w:rPr>
      </w:pPr>
    </w:p>
    <w:p w14:paraId="30CD33E3" w14:textId="6D7996E0" w:rsidR="005D6CBD" w:rsidRPr="00E06DFE" w:rsidRDefault="00DA33E1" w:rsidP="00A92E47">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4o</w:t>
      </w:r>
      <w:r w:rsidR="00140D8A" w:rsidRPr="00E06DFE">
        <w:rPr>
          <w:rFonts w:cs="Arial"/>
          <w:b/>
          <w:bCs/>
          <w:color w:val="000000" w:themeColor="text1"/>
          <w:sz w:val="28"/>
          <w:szCs w:val="28"/>
        </w:rPr>
        <w:t>.</w:t>
      </w:r>
      <w:r w:rsidR="00140D8A" w:rsidRPr="00E06DFE">
        <w:rPr>
          <w:rFonts w:cs="Arial"/>
          <w:color w:val="000000" w:themeColor="text1"/>
          <w:sz w:val="28"/>
          <w:szCs w:val="28"/>
        </w:rPr>
        <w:t xml:space="preserve"> </w:t>
      </w:r>
      <w:r w:rsidR="005A1B87" w:rsidRPr="00E06DFE">
        <w:rPr>
          <w:rFonts w:cs="Arial"/>
          <w:color w:val="000000" w:themeColor="text1"/>
          <w:sz w:val="28"/>
          <w:szCs w:val="28"/>
        </w:rPr>
        <w:t xml:space="preserve">Alega que el Decreto impugnado </w:t>
      </w:r>
      <w:r w:rsidR="00475057" w:rsidRPr="00E06DFE">
        <w:rPr>
          <w:rFonts w:cs="Arial"/>
          <w:color w:val="000000" w:themeColor="text1"/>
          <w:sz w:val="28"/>
          <w:szCs w:val="28"/>
        </w:rPr>
        <w:t>tampoco</w:t>
      </w:r>
      <w:r w:rsidR="005A1B87" w:rsidRPr="00E06DFE">
        <w:rPr>
          <w:rFonts w:cs="Arial"/>
          <w:color w:val="000000" w:themeColor="text1"/>
          <w:sz w:val="28"/>
          <w:szCs w:val="28"/>
        </w:rPr>
        <w:t xml:space="preserve"> viola la libertad de expresión, pues s</w:t>
      </w:r>
      <w:r w:rsidR="006261B0" w:rsidRPr="00E06DFE">
        <w:rPr>
          <w:rFonts w:cs="Arial"/>
          <w:color w:val="000000" w:themeColor="text1"/>
          <w:sz w:val="28"/>
          <w:szCs w:val="28"/>
        </w:rPr>
        <w:t>o</w:t>
      </w:r>
      <w:r w:rsidR="005A1B87" w:rsidRPr="00E06DFE">
        <w:rPr>
          <w:rFonts w:cs="Arial"/>
          <w:color w:val="000000" w:themeColor="text1"/>
          <w:sz w:val="28"/>
          <w:szCs w:val="28"/>
        </w:rPr>
        <w:t>lo establece límites legales a la colocación de propaganda electoral en mamparas y bastidores, así como en portadas de revistas, libros, anuncios de entrevistas o de diarios, con apoyo en los artículos 6, 41 y 134 de la Ley Suprema.</w:t>
      </w:r>
    </w:p>
    <w:p w14:paraId="4B4C4F80" w14:textId="77777777" w:rsidR="005D6CBD" w:rsidRPr="00E06DFE" w:rsidRDefault="005D6CBD" w:rsidP="005D6CBD">
      <w:pPr>
        <w:pStyle w:val="Prrafodelista"/>
        <w:rPr>
          <w:rFonts w:cs="Arial"/>
          <w:color w:val="000000" w:themeColor="text1"/>
          <w:sz w:val="28"/>
          <w:szCs w:val="28"/>
        </w:rPr>
      </w:pPr>
    </w:p>
    <w:p w14:paraId="22873EB4" w14:textId="438225D5" w:rsidR="00140D8A" w:rsidRPr="00E06DFE" w:rsidRDefault="005D6CBD" w:rsidP="005D6CBD">
      <w:pPr>
        <w:pStyle w:val="corte4fondo"/>
        <w:numPr>
          <w:ilvl w:val="0"/>
          <w:numId w:val="5"/>
        </w:numPr>
        <w:ind w:left="567" w:hanging="1418"/>
        <w:rPr>
          <w:rFonts w:cs="Arial"/>
          <w:b/>
          <w:bCs/>
          <w:color w:val="000000" w:themeColor="text1"/>
          <w:sz w:val="28"/>
          <w:szCs w:val="28"/>
        </w:rPr>
      </w:pPr>
      <w:r w:rsidRPr="00E06DFE">
        <w:rPr>
          <w:rFonts w:cs="Arial"/>
          <w:color w:val="000000" w:themeColor="text1"/>
          <w:sz w:val="28"/>
          <w:szCs w:val="28"/>
        </w:rPr>
        <w:t xml:space="preserve">Específicamente, considera que estos dos últimos preceptos constitucionales, al establecer que el uso de manera permanente de los medios de comunicación por parte de los partidos políticos nacionales y el acceso a las prerrogativas para las campañas electorales por parte de los candidatos </w:t>
      </w:r>
      <w:r w:rsidR="00167DD3" w:rsidRPr="00E06DFE">
        <w:rPr>
          <w:rFonts w:cs="Arial"/>
          <w:color w:val="000000" w:themeColor="text1"/>
          <w:sz w:val="28"/>
          <w:szCs w:val="28"/>
        </w:rPr>
        <w:t>independientes</w:t>
      </w:r>
      <w:r w:rsidRPr="00E06DFE">
        <w:rPr>
          <w:rFonts w:cs="Arial"/>
          <w:color w:val="000000" w:themeColor="text1"/>
          <w:sz w:val="28"/>
          <w:szCs w:val="28"/>
        </w:rPr>
        <w:t xml:space="preserve"> será en los términos que establezca la ley, apoyan la validez del Decreto impugnado.</w:t>
      </w:r>
    </w:p>
    <w:p w14:paraId="0D7ACC61" w14:textId="77777777" w:rsidR="005D6CBD" w:rsidRPr="00E06DFE" w:rsidRDefault="005D6CBD" w:rsidP="005D6CBD">
      <w:pPr>
        <w:pStyle w:val="Prrafodelista"/>
        <w:rPr>
          <w:rFonts w:cs="Arial"/>
          <w:b/>
          <w:bCs/>
          <w:color w:val="000000" w:themeColor="text1"/>
          <w:sz w:val="28"/>
          <w:szCs w:val="28"/>
        </w:rPr>
      </w:pPr>
    </w:p>
    <w:p w14:paraId="67E313C8" w14:textId="5D7B8661" w:rsidR="005D6CBD" w:rsidRPr="00E06DFE" w:rsidRDefault="005D6CBD" w:rsidP="005D6CBD">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Continúa argumentando que el artículo 41 de la Constitución General establece que los partidos políticos y los candidatos en ningún momento podrán contratar o adquirir, por sí o por terceras personas, tiempos en cualquier modalidad de radio y televisión ni por medio de terceras personas, física</w:t>
      </w:r>
      <w:r w:rsidR="00B81696" w:rsidRPr="00E06DFE">
        <w:rPr>
          <w:rFonts w:cs="Arial"/>
          <w:color w:val="000000" w:themeColor="text1"/>
          <w:sz w:val="28"/>
          <w:szCs w:val="28"/>
        </w:rPr>
        <w:t>s</w:t>
      </w:r>
      <w:r w:rsidRPr="00E06DFE">
        <w:rPr>
          <w:rFonts w:cs="Arial"/>
          <w:color w:val="000000" w:themeColor="text1"/>
          <w:sz w:val="28"/>
          <w:szCs w:val="28"/>
        </w:rPr>
        <w:t xml:space="preserve"> o moral</w:t>
      </w:r>
      <w:r w:rsidR="00B81696" w:rsidRPr="00E06DFE">
        <w:rPr>
          <w:rFonts w:cs="Arial"/>
          <w:color w:val="000000" w:themeColor="text1"/>
          <w:sz w:val="28"/>
          <w:szCs w:val="28"/>
        </w:rPr>
        <w:t>es</w:t>
      </w:r>
      <w:r w:rsidRPr="00E06DFE">
        <w:rPr>
          <w:rFonts w:cs="Arial"/>
          <w:color w:val="000000" w:themeColor="text1"/>
          <w:sz w:val="28"/>
          <w:szCs w:val="28"/>
        </w:rPr>
        <w:t xml:space="preserve">, sea a título propio o por cuenta de terceros, dirigida a influir en las preferencias electorales de los ciudadanos, ni a favor o en contra de partidos políticos o candidatos a cargos de elección popular; y que dicha orden debe ser cumplida en el ámbito </w:t>
      </w:r>
      <w:r w:rsidR="00475057" w:rsidRPr="00E06DFE">
        <w:rPr>
          <w:rFonts w:cs="Arial"/>
          <w:color w:val="000000" w:themeColor="text1"/>
          <w:sz w:val="28"/>
          <w:szCs w:val="28"/>
        </w:rPr>
        <w:t xml:space="preserve">competencial </w:t>
      </w:r>
      <w:r w:rsidRPr="00E06DFE">
        <w:rPr>
          <w:rFonts w:cs="Arial"/>
          <w:color w:val="000000" w:themeColor="text1"/>
          <w:sz w:val="28"/>
          <w:szCs w:val="28"/>
        </w:rPr>
        <w:t>de las entidades federativas, conforme a la legislación aplicable.</w:t>
      </w:r>
    </w:p>
    <w:p w14:paraId="72A5FB99" w14:textId="77777777" w:rsidR="005D6CBD" w:rsidRPr="00E06DFE" w:rsidRDefault="005D6CBD" w:rsidP="005D6CBD">
      <w:pPr>
        <w:pStyle w:val="Prrafodelista"/>
        <w:rPr>
          <w:rFonts w:cs="Arial"/>
          <w:color w:val="000000" w:themeColor="text1"/>
          <w:sz w:val="28"/>
          <w:szCs w:val="28"/>
        </w:rPr>
      </w:pPr>
    </w:p>
    <w:p w14:paraId="33983E97" w14:textId="1F107FEB" w:rsidR="005D6CBD" w:rsidRPr="00E06DFE" w:rsidRDefault="005D6CBD" w:rsidP="005D6CBD">
      <w:pPr>
        <w:pStyle w:val="corte4fondo"/>
        <w:numPr>
          <w:ilvl w:val="0"/>
          <w:numId w:val="5"/>
        </w:numPr>
        <w:ind w:left="567" w:hanging="1418"/>
        <w:rPr>
          <w:rFonts w:cs="Arial"/>
          <w:color w:val="000000" w:themeColor="text1"/>
          <w:sz w:val="28"/>
          <w:szCs w:val="28"/>
        </w:rPr>
      </w:pPr>
      <w:r w:rsidRPr="00E06DFE">
        <w:rPr>
          <w:rFonts w:cs="Arial"/>
          <w:color w:val="000000" w:themeColor="text1"/>
          <w:sz w:val="28"/>
          <w:szCs w:val="28"/>
        </w:rPr>
        <w:t xml:space="preserve">Asimismo, considera que el artículo 134 constitucional </w:t>
      </w:r>
      <w:r w:rsidR="000C6C2F" w:rsidRPr="00E06DFE">
        <w:rPr>
          <w:rFonts w:cs="Arial"/>
          <w:color w:val="000000" w:themeColor="text1"/>
          <w:sz w:val="28"/>
          <w:szCs w:val="28"/>
        </w:rPr>
        <w:t>es la norma marco, al disponer expresamente que la propaganda, bajo cualquier modalidad de comunicación social, en ningún caso incluirá nombres, imágenes, voces o símbolos que impliquen la promoción personaliza de cualquier servidor público; siendo que las leyes, en sus respectivos ámbitos de aplicación, garantizarán el estricto cumplimiento de ello, por lo que, con apoyo en dicho precepto constitucional, es que el Decreto impugnado fue emitido.</w:t>
      </w:r>
    </w:p>
    <w:p w14:paraId="6D073958" w14:textId="77777777" w:rsidR="005A1B87" w:rsidRPr="00E06DFE" w:rsidRDefault="005A1B87" w:rsidP="005A1B87">
      <w:pPr>
        <w:pStyle w:val="Prrafodelista"/>
        <w:rPr>
          <w:rFonts w:cs="Arial"/>
          <w:b/>
          <w:bCs/>
          <w:color w:val="000000" w:themeColor="text1"/>
          <w:sz w:val="28"/>
          <w:szCs w:val="28"/>
        </w:rPr>
      </w:pPr>
    </w:p>
    <w:p w14:paraId="54E0560B" w14:textId="069794CA" w:rsidR="00475057" w:rsidRPr="00E06DFE" w:rsidRDefault="00DA33E1" w:rsidP="00475057">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5o</w:t>
      </w:r>
      <w:r w:rsidR="000D0668" w:rsidRPr="00E06DFE">
        <w:rPr>
          <w:rFonts w:cs="Arial"/>
          <w:b/>
          <w:bCs/>
          <w:color w:val="000000" w:themeColor="text1"/>
          <w:sz w:val="28"/>
          <w:szCs w:val="28"/>
        </w:rPr>
        <w:t xml:space="preserve">. </w:t>
      </w:r>
      <w:r w:rsidR="000C6C2F" w:rsidRPr="00E06DFE">
        <w:rPr>
          <w:rFonts w:cs="Arial"/>
          <w:color w:val="000000" w:themeColor="text1"/>
          <w:sz w:val="28"/>
          <w:szCs w:val="28"/>
        </w:rPr>
        <w:t>Aduce que la reforma y la adición controvertidas no infringen el derecho a votar y ser votado, dado que s</w:t>
      </w:r>
      <w:r w:rsidR="006261B0" w:rsidRPr="00E06DFE">
        <w:rPr>
          <w:rFonts w:cs="Arial"/>
          <w:color w:val="000000" w:themeColor="text1"/>
          <w:sz w:val="28"/>
          <w:szCs w:val="28"/>
        </w:rPr>
        <w:t>o</w:t>
      </w:r>
      <w:r w:rsidR="000C6C2F" w:rsidRPr="00E06DFE">
        <w:rPr>
          <w:rFonts w:cs="Arial"/>
          <w:color w:val="000000" w:themeColor="text1"/>
          <w:sz w:val="28"/>
          <w:szCs w:val="28"/>
        </w:rPr>
        <w:t>lo regulan lo relativo a la propaganda electoral y no el derecho de un aspirante a ser candidato a un puesto de elección política, como lo establece el artículo 135 constitucional.</w:t>
      </w:r>
    </w:p>
    <w:p w14:paraId="3D51C494" w14:textId="77777777" w:rsidR="00475057" w:rsidRPr="00E06DFE" w:rsidRDefault="00475057" w:rsidP="00475057">
      <w:pPr>
        <w:pStyle w:val="Prrafodelista"/>
        <w:rPr>
          <w:rFonts w:cs="Arial"/>
          <w:b/>
          <w:bCs/>
          <w:color w:val="000000" w:themeColor="text1"/>
          <w:sz w:val="28"/>
          <w:szCs w:val="28"/>
        </w:rPr>
      </w:pPr>
    </w:p>
    <w:p w14:paraId="14FE7959" w14:textId="73A8257F" w:rsidR="000D0668" w:rsidRPr="00E06DFE" w:rsidRDefault="00DA33E1" w:rsidP="00475057">
      <w:pPr>
        <w:pStyle w:val="corte4fondo"/>
        <w:numPr>
          <w:ilvl w:val="0"/>
          <w:numId w:val="5"/>
        </w:numPr>
        <w:ind w:left="567" w:hanging="1418"/>
        <w:rPr>
          <w:rFonts w:cs="Arial"/>
          <w:b/>
          <w:bCs/>
          <w:color w:val="000000" w:themeColor="text1"/>
          <w:sz w:val="28"/>
          <w:szCs w:val="28"/>
        </w:rPr>
      </w:pPr>
      <w:r w:rsidRPr="00E06DFE">
        <w:rPr>
          <w:rFonts w:cs="Arial"/>
          <w:b/>
          <w:bCs/>
          <w:color w:val="000000" w:themeColor="text1"/>
          <w:sz w:val="28"/>
          <w:szCs w:val="28"/>
        </w:rPr>
        <w:t>6o</w:t>
      </w:r>
      <w:r w:rsidR="000D0668" w:rsidRPr="00E06DFE">
        <w:rPr>
          <w:rFonts w:cs="Arial"/>
          <w:b/>
          <w:bCs/>
          <w:color w:val="000000" w:themeColor="text1"/>
          <w:sz w:val="28"/>
          <w:szCs w:val="28"/>
        </w:rPr>
        <w:t>.</w:t>
      </w:r>
      <w:r w:rsidR="000D0668" w:rsidRPr="00E06DFE">
        <w:rPr>
          <w:rFonts w:cs="Arial"/>
          <w:color w:val="000000" w:themeColor="text1"/>
          <w:sz w:val="28"/>
          <w:szCs w:val="28"/>
        </w:rPr>
        <w:t xml:space="preserve"> </w:t>
      </w:r>
      <w:r w:rsidR="00AC4418" w:rsidRPr="00E06DFE">
        <w:rPr>
          <w:rFonts w:cs="Arial"/>
          <w:color w:val="000000" w:themeColor="text1"/>
          <w:sz w:val="28"/>
          <w:szCs w:val="28"/>
        </w:rPr>
        <w:t xml:space="preserve">Arguye que </w:t>
      </w:r>
      <w:r w:rsidR="00A747F8" w:rsidRPr="00E06DFE">
        <w:rPr>
          <w:rFonts w:cs="Arial"/>
          <w:color w:val="000000" w:themeColor="text1"/>
          <w:sz w:val="28"/>
          <w:szCs w:val="28"/>
        </w:rPr>
        <w:t>los artículos 1, 39 y 40 de la Constitución General, así como 23 de la Convención Americana sobre Derechos Humanos, al no tratar sobre regulación de propaganda, no pueden constituir parámetro de regularidad constitucional para analizar la validez del decreto impugnado. Cita, en apoyo a su postura, la jurisprudencia P./J. 20/2014 (10a.), de rubro: “</w:t>
      </w:r>
      <w:r w:rsidR="00A747F8" w:rsidRPr="00E06DFE">
        <w:rPr>
          <w:rFonts w:cs="Arial"/>
          <w:i/>
          <w:iCs/>
          <w:color w:val="000000" w:themeColor="text1"/>
          <w:sz w:val="28"/>
          <w:szCs w:val="28"/>
        </w:rPr>
        <w:t>DERECHOS HUMANOS CONTENIDOS EN LA CONSTITUCIÓN Y EN LOS TRATADOS INTERNACIONALES. CONSTITUYEN EL PARÁMETRO DE CONTROL DE REGULARIDAD CONSTITUCIONAL, PERO CUANDO EN LA CONSTITUCIÓN HAYA UNA RESTRICCIÓN EXPRESA AL EJERCICIO DE AQUÉLLOS, SE DEBE ESTAR A LO QUE ESTABLECE EL TEXTO CONSTITUCIONAL</w:t>
      </w:r>
      <w:r w:rsidR="00A747F8" w:rsidRPr="00E06DFE">
        <w:rPr>
          <w:rFonts w:cs="Arial"/>
          <w:color w:val="000000" w:themeColor="text1"/>
          <w:sz w:val="28"/>
          <w:szCs w:val="28"/>
        </w:rPr>
        <w:t>”</w:t>
      </w:r>
      <w:r w:rsidR="00C22EA0">
        <w:rPr>
          <w:rFonts w:cs="Arial"/>
          <w:color w:val="000000" w:themeColor="text1"/>
          <w:sz w:val="28"/>
          <w:szCs w:val="28"/>
        </w:rPr>
        <w:t>.</w:t>
      </w:r>
    </w:p>
    <w:p w14:paraId="691EB602" w14:textId="77777777" w:rsidR="00A747F8" w:rsidRPr="00E06DFE" w:rsidRDefault="00A747F8" w:rsidP="002C2430">
      <w:pPr>
        <w:pStyle w:val="corte4fondo"/>
        <w:ind w:left="567"/>
        <w:rPr>
          <w:rFonts w:cs="Arial"/>
          <w:color w:val="000000" w:themeColor="text1"/>
          <w:sz w:val="28"/>
          <w:szCs w:val="28"/>
        </w:rPr>
      </w:pPr>
    </w:p>
    <w:p w14:paraId="012A3FB1" w14:textId="2A850167" w:rsidR="00B43384" w:rsidRPr="00E06DFE" w:rsidRDefault="008D04D3" w:rsidP="002C2430">
      <w:pPr>
        <w:pStyle w:val="corte4fondo"/>
        <w:numPr>
          <w:ilvl w:val="0"/>
          <w:numId w:val="5"/>
        </w:numPr>
        <w:tabs>
          <w:tab w:val="left" w:pos="851"/>
        </w:tabs>
        <w:ind w:left="0" w:hanging="851"/>
        <w:outlineLvl w:val="1"/>
        <w:rPr>
          <w:rFonts w:cs="Arial"/>
          <w:color w:val="000000" w:themeColor="text1"/>
          <w:sz w:val="28"/>
          <w:szCs w:val="28"/>
        </w:rPr>
      </w:pPr>
      <w:r w:rsidRPr="00E06DFE">
        <w:rPr>
          <w:rFonts w:cs="Arial"/>
          <w:b/>
          <w:color w:val="000000" w:themeColor="text1"/>
          <w:sz w:val="28"/>
          <w:szCs w:val="28"/>
        </w:rPr>
        <w:t>SÉPTIMO</w:t>
      </w:r>
      <w:r w:rsidR="00E521BD" w:rsidRPr="00E06DFE">
        <w:rPr>
          <w:rFonts w:cs="Arial"/>
          <w:b/>
          <w:color w:val="000000" w:themeColor="text1"/>
          <w:sz w:val="28"/>
          <w:szCs w:val="28"/>
        </w:rPr>
        <w:t>.</w:t>
      </w:r>
      <w:r w:rsidR="002C5983" w:rsidRPr="00E06DFE">
        <w:rPr>
          <w:rFonts w:cs="Arial"/>
          <w:b/>
          <w:color w:val="000000" w:themeColor="text1"/>
          <w:sz w:val="28"/>
          <w:szCs w:val="28"/>
        </w:rPr>
        <w:t xml:space="preserve"> </w:t>
      </w:r>
      <w:r w:rsidRPr="00E06DFE">
        <w:rPr>
          <w:rFonts w:cs="Arial"/>
          <w:b/>
          <w:color w:val="000000" w:themeColor="text1"/>
          <w:sz w:val="28"/>
          <w:szCs w:val="28"/>
        </w:rPr>
        <w:t xml:space="preserve">Opinión de la Sala Superior del Tribunal Electoral del Poder Judicial de la Federación. </w:t>
      </w:r>
      <w:r w:rsidR="00B43384" w:rsidRPr="00E06DFE">
        <w:rPr>
          <w:rFonts w:cs="Arial"/>
          <w:color w:val="000000" w:themeColor="text1"/>
          <w:sz w:val="28"/>
          <w:szCs w:val="28"/>
        </w:rPr>
        <w:t>Mediante oficio TEPJF-P-FAFB</w:t>
      </w:r>
      <w:r w:rsidR="00BF407B" w:rsidRPr="00E06DFE">
        <w:rPr>
          <w:rFonts w:cs="Arial"/>
          <w:color w:val="000000" w:themeColor="text1"/>
          <w:sz w:val="28"/>
          <w:szCs w:val="28"/>
        </w:rPr>
        <w:t>-</w:t>
      </w:r>
      <w:r w:rsidR="00E86E22" w:rsidRPr="00E06DFE">
        <w:rPr>
          <w:rFonts w:cs="Arial"/>
          <w:color w:val="000000" w:themeColor="text1"/>
          <w:sz w:val="28"/>
          <w:szCs w:val="28"/>
        </w:rPr>
        <w:t>381</w:t>
      </w:r>
      <w:r w:rsidR="00B43384" w:rsidRPr="00E06DFE">
        <w:rPr>
          <w:rFonts w:cs="Arial"/>
          <w:color w:val="000000" w:themeColor="text1"/>
          <w:sz w:val="28"/>
          <w:szCs w:val="28"/>
        </w:rPr>
        <w:t>/20</w:t>
      </w:r>
      <w:r w:rsidR="00977995" w:rsidRPr="00E06DFE">
        <w:rPr>
          <w:rFonts w:cs="Arial"/>
          <w:color w:val="000000" w:themeColor="text1"/>
          <w:sz w:val="28"/>
          <w:szCs w:val="28"/>
        </w:rPr>
        <w:t>20</w:t>
      </w:r>
      <w:r w:rsidR="00B43384" w:rsidRPr="00E06DFE">
        <w:rPr>
          <w:rFonts w:cs="Arial"/>
          <w:color w:val="000000" w:themeColor="text1"/>
          <w:sz w:val="28"/>
          <w:szCs w:val="28"/>
        </w:rPr>
        <w:t xml:space="preserve">, recibido </w:t>
      </w:r>
      <w:r w:rsidR="00BF407B" w:rsidRPr="00E06DFE">
        <w:rPr>
          <w:rFonts w:cs="Arial"/>
          <w:color w:val="000000" w:themeColor="text1"/>
          <w:sz w:val="28"/>
          <w:szCs w:val="28"/>
        </w:rPr>
        <w:t xml:space="preserve">de manera electrónica por </w:t>
      </w:r>
      <w:r w:rsidR="00B43384" w:rsidRPr="00E06DFE">
        <w:rPr>
          <w:rFonts w:cs="Arial"/>
          <w:color w:val="000000" w:themeColor="text1"/>
          <w:sz w:val="28"/>
          <w:szCs w:val="28"/>
        </w:rPr>
        <w:t xml:space="preserve">esta Suprema Corte de Justicia </w:t>
      </w:r>
      <w:r w:rsidR="00636BE1" w:rsidRPr="00E06DFE">
        <w:rPr>
          <w:rFonts w:cs="Arial"/>
          <w:color w:val="000000" w:themeColor="text1"/>
          <w:sz w:val="28"/>
          <w:szCs w:val="28"/>
        </w:rPr>
        <w:t xml:space="preserve">de la Nación </w:t>
      </w:r>
      <w:r w:rsidR="00BF407B" w:rsidRPr="00E06DFE">
        <w:rPr>
          <w:rFonts w:cs="Arial"/>
          <w:color w:val="000000" w:themeColor="text1"/>
          <w:sz w:val="28"/>
          <w:szCs w:val="28"/>
        </w:rPr>
        <w:t xml:space="preserve">el </w:t>
      </w:r>
      <w:r w:rsidR="00E86E22" w:rsidRPr="00E06DFE">
        <w:rPr>
          <w:rFonts w:cs="Arial"/>
          <w:color w:val="000000" w:themeColor="text1"/>
          <w:sz w:val="28"/>
          <w:szCs w:val="28"/>
        </w:rPr>
        <w:t>diecinueve de octubre</w:t>
      </w:r>
      <w:r w:rsidR="00077125" w:rsidRPr="00E06DFE">
        <w:rPr>
          <w:rFonts w:cs="Arial"/>
          <w:color w:val="000000" w:themeColor="text1"/>
          <w:sz w:val="28"/>
          <w:szCs w:val="28"/>
        </w:rPr>
        <w:t xml:space="preserve"> de dos mil veinte</w:t>
      </w:r>
      <w:r w:rsidR="00B43384" w:rsidRPr="00E06DFE">
        <w:rPr>
          <w:rFonts w:cs="Arial"/>
          <w:color w:val="000000" w:themeColor="text1"/>
          <w:sz w:val="28"/>
          <w:szCs w:val="28"/>
        </w:rPr>
        <w:t>, el Magistrado Presidente de la Sala Superior del Tribunal Electoral del Poder Judicial de la Federación remitió la opinión del órgano jurisdiccional que representa, manifestando</w:t>
      </w:r>
      <w:r w:rsidR="001E0242" w:rsidRPr="00E06DFE">
        <w:rPr>
          <w:rFonts w:cs="Arial"/>
          <w:color w:val="000000" w:themeColor="text1"/>
          <w:sz w:val="28"/>
          <w:szCs w:val="28"/>
        </w:rPr>
        <w:t xml:space="preserve"> </w:t>
      </w:r>
      <w:r w:rsidR="00077125" w:rsidRPr="00E06DFE">
        <w:rPr>
          <w:rFonts w:cs="Arial"/>
          <w:color w:val="000000" w:themeColor="text1"/>
          <w:sz w:val="28"/>
          <w:szCs w:val="28"/>
        </w:rPr>
        <w:t>lo siguiente:</w:t>
      </w:r>
    </w:p>
    <w:p w14:paraId="4CDA2312" w14:textId="77777777" w:rsidR="00B87D37" w:rsidRPr="00E06DFE" w:rsidRDefault="00B87D37" w:rsidP="002C2430">
      <w:pPr>
        <w:pStyle w:val="Prrafodelista"/>
        <w:spacing w:line="360" w:lineRule="auto"/>
        <w:rPr>
          <w:rFonts w:cs="Arial"/>
          <w:color w:val="000000" w:themeColor="text1"/>
          <w:sz w:val="28"/>
          <w:szCs w:val="28"/>
        </w:rPr>
      </w:pPr>
    </w:p>
    <w:p w14:paraId="3EE7DA66" w14:textId="25AD3174" w:rsidR="007D2EAA" w:rsidRPr="00E06DFE" w:rsidRDefault="00DA33E1" w:rsidP="002C2430">
      <w:pPr>
        <w:pStyle w:val="corte4fondo"/>
        <w:numPr>
          <w:ilvl w:val="0"/>
          <w:numId w:val="5"/>
        </w:numPr>
        <w:tabs>
          <w:tab w:val="left" w:pos="851"/>
        </w:tabs>
        <w:ind w:left="567" w:hanging="1418"/>
        <w:rPr>
          <w:rFonts w:cs="Arial"/>
          <w:color w:val="000000" w:themeColor="text1"/>
          <w:sz w:val="28"/>
          <w:szCs w:val="28"/>
          <w:lang w:val="es-MX"/>
        </w:rPr>
      </w:pPr>
      <w:r w:rsidRPr="00E06DFE">
        <w:rPr>
          <w:rFonts w:cs="Arial"/>
          <w:b/>
          <w:bCs/>
          <w:color w:val="000000" w:themeColor="text1"/>
          <w:sz w:val="28"/>
          <w:szCs w:val="28"/>
        </w:rPr>
        <w:t>1o</w:t>
      </w:r>
      <w:r w:rsidR="00B87D37" w:rsidRPr="00E06DFE">
        <w:rPr>
          <w:rFonts w:cs="Arial"/>
          <w:b/>
          <w:bCs/>
          <w:color w:val="000000" w:themeColor="text1"/>
          <w:sz w:val="28"/>
          <w:szCs w:val="28"/>
        </w:rPr>
        <w:t>.</w:t>
      </w:r>
      <w:r w:rsidR="00B87D37" w:rsidRPr="00E06DFE">
        <w:rPr>
          <w:rFonts w:cs="Arial"/>
          <w:color w:val="000000" w:themeColor="text1"/>
          <w:sz w:val="28"/>
          <w:szCs w:val="28"/>
        </w:rPr>
        <w:t xml:space="preserve"> </w:t>
      </w:r>
      <w:r w:rsidR="00E86E22" w:rsidRPr="00E06DFE">
        <w:rPr>
          <w:rFonts w:cs="Arial"/>
          <w:color w:val="000000" w:themeColor="text1"/>
          <w:sz w:val="28"/>
          <w:szCs w:val="28"/>
        </w:rPr>
        <w:t xml:space="preserve">En relación con </w:t>
      </w:r>
      <w:r w:rsidR="00974257" w:rsidRPr="00E06DFE">
        <w:rPr>
          <w:rFonts w:cs="Arial"/>
          <w:color w:val="000000" w:themeColor="text1"/>
          <w:sz w:val="28"/>
          <w:szCs w:val="28"/>
        </w:rPr>
        <w:t>las violaciones al proce</w:t>
      </w:r>
      <w:r w:rsidR="0040271C" w:rsidRPr="00E06DFE">
        <w:rPr>
          <w:rFonts w:cs="Arial"/>
          <w:color w:val="000000" w:themeColor="text1"/>
          <w:sz w:val="28"/>
          <w:szCs w:val="28"/>
        </w:rPr>
        <w:t xml:space="preserve">dimiento </w:t>
      </w:r>
      <w:r w:rsidR="00974257" w:rsidRPr="00E06DFE">
        <w:rPr>
          <w:rFonts w:cs="Arial"/>
          <w:color w:val="000000" w:themeColor="text1"/>
          <w:sz w:val="28"/>
          <w:szCs w:val="28"/>
        </w:rPr>
        <w:t xml:space="preserve">legislativo, en cuanto a que, a decir del accionante, </w:t>
      </w:r>
      <w:r w:rsidR="00974257" w:rsidRPr="00E06DFE">
        <w:rPr>
          <w:rFonts w:cs="Arial"/>
          <w:color w:val="000000" w:themeColor="text1"/>
          <w:sz w:val="28"/>
          <w:szCs w:val="28"/>
          <w:lang w:val="es-MX"/>
        </w:rPr>
        <w:t xml:space="preserve">el quince de septiembre del año en curso </w:t>
      </w:r>
      <w:r w:rsidR="00636BE1" w:rsidRPr="00E06DFE">
        <w:rPr>
          <w:rFonts w:cs="Arial"/>
          <w:color w:val="000000" w:themeColor="text1"/>
          <w:sz w:val="28"/>
          <w:szCs w:val="28"/>
          <w:lang w:val="es-MX"/>
        </w:rPr>
        <w:t>hubo una</w:t>
      </w:r>
      <w:r w:rsidR="00974257" w:rsidRPr="00E06DFE">
        <w:rPr>
          <w:rFonts w:cs="Arial"/>
          <w:color w:val="000000" w:themeColor="text1"/>
          <w:sz w:val="28"/>
          <w:szCs w:val="28"/>
          <w:lang w:val="es-MX"/>
        </w:rPr>
        <w:t xml:space="preserve"> simul</w:t>
      </w:r>
      <w:r w:rsidR="00636BE1" w:rsidRPr="00E06DFE">
        <w:rPr>
          <w:rFonts w:cs="Arial"/>
          <w:color w:val="000000" w:themeColor="text1"/>
          <w:sz w:val="28"/>
          <w:szCs w:val="28"/>
          <w:lang w:val="es-MX"/>
        </w:rPr>
        <w:t>ación en</w:t>
      </w:r>
      <w:r w:rsidR="00974257" w:rsidRPr="00E06DFE">
        <w:rPr>
          <w:rFonts w:cs="Arial"/>
          <w:color w:val="000000" w:themeColor="text1"/>
          <w:sz w:val="28"/>
          <w:szCs w:val="28"/>
          <w:lang w:val="es-MX"/>
        </w:rPr>
        <w:t xml:space="preserve"> la publicación de la norma impugnada en el Periódico Oficial del Estado de Puebla para hacerla pasar como sí se hubie</w:t>
      </w:r>
      <w:r w:rsidR="0040271C" w:rsidRPr="00E06DFE">
        <w:rPr>
          <w:rFonts w:cs="Arial"/>
          <w:color w:val="000000" w:themeColor="text1"/>
          <w:sz w:val="28"/>
          <w:szCs w:val="28"/>
          <w:lang w:val="es-MX"/>
        </w:rPr>
        <w:t xml:space="preserve">ra </w:t>
      </w:r>
      <w:r w:rsidR="00974257" w:rsidRPr="00E06DFE">
        <w:rPr>
          <w:rFonts w:cs="Arial"/>
          <w:color w:val="000000" w:themeColor="text1"/>
          <w:sz w:val="28"/>
          <w:szCs w:val="28"/>
          <w:lang w:val="es-MX"/>
        </w:rPr>
        <w:t>publicad</w:t>
      </w:r>
      <w:r w:rsidR="00636BE1" w:rsidRPr="00E06DFE">
        <w:rPr>
          <w:rFonts w:cs="Arial"/>
          <w:color w:val="000000" w:themeColor="text1"/>
          <w:sz w:val="28"/>
          <w:szCs w:val="28"/>
          <w:lang w:val="es-MX"/>
        </w:rPr>
        <w:t>o</w:t>
      </w:r>
      <w:r w:rsidR="00974257" w:rsidRPr="00E06DFE">
        <w:rPr>
          <w:rFonts w:cs="Arial"/>
          <w:color w:val="000000" w:themeColor="text1"/>
          <w:sz w:val="28"/>
          <w:szCs w:val="28"/>
          <w:lang w:val="es-MX"/>
        </w:rPr>
        <w:t xml:space="preserve"> válidamente el veinticuatro de julio anterior, la Sala Superior señaló que no era procedente emitir opinión, por rebasar el ámbito de su competencia especializada en la materia electoral.</w:t>
      </w:r>
    </w:p>
    <w:p w14:paraId="3207FDEA" w14:textId="77777777" w:rsidR="00974257" w:rsidRPr="00E06DFE" w:rsidRDefault="00974257" w:rsidP="002C2430">
      <w:pPr>
        <w:pStyle w:val="Prrafodelista"/>
        <w:spacing w:line="360" w:lineRule="auto"/>
        <w:rPr>
          <w:rFonts w:cs="Arial"/>
          <w:color w:val="000000" w:themeColor="text1"/>
          <w:sz w:val="28"/>
          <w:szCs w:val="28"/>
          <w:lang w:val="es-MX"/>
        </w:rPr>
      </w:pPr>
    </w:p>
    <w:p w14:paraId="764E39B0" w14:textId="0FB93769" w:rsidR="00974257" w:rsidRPr="00E06DFE" w:rsidRDefault="00974257" w:rsidP="002C2430">
      <w:pPr>
        <w:pStyle w:val="corte4fondo"/>
        <w:numPr>
          <w:ilvl w:val="0"/>
          <w:numId w:val="5"/>
        </w:numPr>
        <w:tabs>
          <w:tab w:val="left" w:pos="851"/>
        </w:tabs>
        <w:ind w:left="567" w:hanging="1418"/>
        <w:rPr>
          <w:rFonts w:cs="Arial"/>
          <w:color w:val="000000" w:themeColor="text1"/>
          <w:sz w:val="28"/>
          <w:szCs w:val="28"/>
          <w:lang w:val="es-MX"/>
        </w:rPr>
      </w:pPr>
      <w:r w:rsidRPr="00E06DFE">
        <w:rPr>
          <w:rFonts w:cs="Arial"/>
          <w:color w:val="000000" w:themeColor="text1"/>
          <w:sz w:val="28"/>
          <w:szCs w:val="28"/>
          <w:lang w:val="es-MX"/>
        </w:rPr>
        <w:t>Lo anterior, incluso, respecto a lo alegado por el accionante en el sentido de que la reforma no cumplió con el plazo constitucional de</w:t>
      </w:r>
      <w:r w:rsidR="00636BE1" w:rsidRPr="00E06DFE">
        <w:rPr>
          <w:rFonts w:cs="Arial"/>
          <w:color w:val="000000" w:themeColor="text1"/>
          <w:sz w:val="28"/>
          <w:szCs w:val="28"/>
          <w:lang w:val="es-MX"/>
        </w:rPr>
        <w:t xml:space="preserve"> ser emitida</w:t>
      </w:r>
      <w:r w:rsidRPr="00E06DFE">
        <w:rPr>
          <w:rFonts w:cs="Arial"/>
          <w:color w:val="000000" w:themeColor="text1"/>
          <w:sz w:val="28"/>
          <w:szCs w:val="28"/>
          <w:lang w:val="es-MX"/>
        </w:rPr>
        <w:t xml:space="preserve"> noventa días antes del inicio del proceso electoral, ya que considera se trata de un concepto de invalidez </w:t>
      </w:r>
      <w:r w:rsidR="00AA16A0" w:rsidRPr="00E06DFE">
        <w:rPr>
          <w:rFonts w:cs="Arial"/>
          <w:color w:val="000000" w:themeColor="text1"/>
          <w:sz w:val="28"/>
          <w:szCs w:val="28"/>
          <w:lang w:val="es-MX"/>
        </w:rPr>
        <w:t>vinculado</w:t>
      </w:r>
      <w:r w:rsidRPr="00E06DFE">
        <w:rPr>
          <w:rFonts w:cs="Arial"/>
          <w:color w:val="000000" w:themeColor="text1"/>
          <w:sz w:val="28"/>
          <w:szCs w:val="28"/>
          <w:lang w:val="es-MX"/>
        </w:rPr>
        <w:t xml:space="preserve"> con la simulación de la publicación de la norma, tema que</w:t>
      </w:r>
      <w:r w:rsidR="00AA16A0" w:rsidRPr="00E06DFE">
        <w:rPr>
          <w:rFonts w:cs="Arial"/>
          <w:color w:val="000000" w:themeColor="text1"/>
          <w:sz w:val="28"/>
          <w:szCs w:val="28"/>
          <w:lang w:val="es-MX"/>
        </w:rPr>
        <w:t xml:space="preserve">, insiste, </w:t>
      </w:r>
      <w:r w:rsidRPr="00E06DFE">
        <w:rPr>
          <w:rFonts w:cs="Arial"/>
          <w:color w:val="000000" w:themeColor="text1"/>
          <w:sz w:val="28"/>
          <w:szCs w:val="28"/>
          <w:lang w:val="es-MX"/>
        </w:rPr>
        <w:t>no le resulta opinable.</w:t>
      </w:r>
    </w:p>
    <w:p w14:paraId="481F5E89" w14:textId="77777777" w:rsidR="00AA16A0" w:rsidRPr="00E06DFE" w:rsidRDefault="00AA16A0" w:rsidP="002C2430">
      <w:pPr>
        <w:pStyle w:val="Prrafodelista"/>
        <w:spacing w:line="360" w:lineRule="auto"/>
        <w:rPr>
          <w:rFonts w:cs="Arial"/>
          <w:color w:val="000000" w:themeColor="text1"/>
          <w:sz w:val="28"/>
          <w:szCs w:val="28"/>
          <w:lang w:val="es-MX"/>
        </w:rPr>
      </w:pPr>
    </w:p>
    <w:p w14:paraId="5EFD47F9" w14:textId="0E3DFEBF" w:rsidR="006E2F79" w:rsidRPr="00E06DFE" w:rsidRDefault="00DA33E1" w:rsidP="002C2430">
      <w:pPr>
        <w:pStyle w:val="corte4fondo"/>
        <w:numPr>
          <w:ilvl w:val="0"/>
          <w:numId w:val="5"/>
        </w:numPr>
        <w:tabs>
          <w:tab w:val="left" w:pos="851"/>
        </w:tabs>
        <w:ind w:left="567" w:hanging="1418"/>
        <w:rPr>
          <w:rFonts w:cs="Arial"/>
          <w:color w:val="000000" w:themeColor="text1"/>
          <w:sz w:val="28"/>
          <w:szCs w:val="28"/>
        </w:rPr>
      </w:pPr>
      <w:r w:rsidRPr="00E06DFE">
        <w:rPr>
          <w:rFonts w:cs="Arial"/>
          <w:b/>
          <w:bCs/>
          <w:color w:val="000000" w:themeColor="text1"/>
          <w:sz w:val="28"/>
          <w:szCs w:val="28"/>
        </w:rPr>
        <w:t>2o</w:t>
      </w:r>
      <w:r w:rsidR="00D15FAE" w:rsidRPr="00E06DFE">
        <w:rPr>
          <w:rFonts w:cs="Arial"/>
          <w:b/>
          <w:bCs/>
          <w:color w:val="000000" w:themeColor="text1"/>
          <w:sz w:val="28"/>
          <w:szCs w:val="28"/>
        </w:rPr>
        <w:t xml:space="preserve">. </w:t>
      </w:r>
      <w:r w:rsidR="006E2F79" w:rsidRPr="00E06DFE">
        <w:rPr>
          <w:rFonts w:cs="Arial"/>
          <w:color w:val="000000" w:themeColor="text1"/>
          <w:sz w:val="28"/>
          <w:szCs w:val="28"/>
        </w:rPr>
        <w:t xml:space="preserve">En cuando al contenido de </w:t>
      </w:r>
      <w:r w:rsidR="006E2F79" w:rsidRPr="00E06DFE">
        <w:rPr>
          <w:rFonts w:cs="Arial"/>
          <w:color w:val="000000" w:themeColor="text1"/>
          <w:sz w:val="28"/>
          <w:szCs w:val="28"/>
          <w:lang w:val="es-MX"/>
        </w:rPr>
        <w:t>la</w:t>
      </w:r>
      <w:r w:rsidR="00636BE1" w:rsidRPr="00E06DFE">
        <w:rPr>
          <w:rFonts w:cs="Arial"/>
          <w:color w:val="000000" w:themeColor="text1"/>
          <w:sz w:val="28"/>
          <w:szCs w:val="28"/>
          <w:lang w:val="es-MX"/>
        </w:rPr>
        <w:t>s</w:t>
      </w:r>
      <w:r w:rsidR="006E2F79" w:rsidRPr="00E06DFE">
        <w:rPr>
          <w:rFonts w:cs="Arial"/>
          <w:color w:val="000000" w:themeColor="text1"/>
          <w:sz w:val="28"/>
          <w:szCs w:val="28"/>
          <w:lang w:val="es-MX"/>
        </w:rPr>
        <w:t xml:space="preserve"> fracc</w:t>
      </w:r>
      <w:r w:rsidR="00636BE1" w:rsidRPr="00E06DFE">
        <w:rPr>
          <w:rFonts w:cs="Arial"/>
          <w:color w:val="000000" w:themeColor="text1"/>
          <w:sz w:val="28"/>
          <w:szCs w:val="28"/>
          <w:lang w:val="es-MX"/>
        </w:rPr>
        <w:t xml:space="preserve">iones </w:t>
      </w:r>
      <w:r w:rsidR="006E2F79" w:rsidRPr="00E06DFE">
        <w:rPr>
          <w:rFonts w:cs="Arial"/>
          <w:color w:val="000000" w:themeColor="text1"/>
          <w:sz w:val="28"/>
          <w:szCs w:val="28"/>
          <w:lang w:val="es-MX"/>
        </w:rPr>
        <w:t>IV y IV Bis del artículo 232 del Código Electoral local, considera que resulta inconstitucional, por tratarse de una limitación a la libertad de expresión que no supera un escrutinio estricto de proporcionalidad.</w:t>
      </w:r>
    </w:p>
    <w:p w14:paraId="2DFA6E1A" w14:textId="77777777" w:rsidR="006E2F79" w:rsidRPr="00E06DFE" w:rsidRDefault="006E2F79" w:rsidP="002C2430">
      <w:pPr>
        <w:pStyle w:val="Prrafodelista"/>
        <w:spacing w:line="360" w:lineRule="auto"/>
        <w:rPr>
          <w:rFonts w:cs="Arial"/>
          <w:color w:val="000000" w:themeColor="text1"/>
          <w:sz w:val="28"/>
          <w:szCs w:val="28"/>
        </w:rPr>
      </w:pPr>
    </w:p>
    <w:p w14:paraId="5D700847" w14:textId="3F59645D" w:rsidR="006E2F79" w:rsidRPr="00E06DFE" w:rsidRDefault="006E2F79" w:rsidP="002C2430">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rPr>
        <w:t>En principio, considera que e</w:t>
      </w:r>
      <w:r w:rsidRPr="00E06DFE">
        <w:rPr>
          <w:rFonts w:cs="Arial"/>
          <w:color w:val="000000" w:themeColor="text1"/>
          <w:sz w:val="28"/>
          <w:szCs w:val="28"/>
          <w:lang w:val="es-MX"/>
        </w:rPr>
        <w:t>l establecimiento de restricciones a la propaganda electoral tiene una finalidad constitucionalmente válida, ya que pretende inhibir conductas que podrían ser consideradas como contrarias a derecho, disminuir la contaminación visual y lograr condiciones de equidad en la contienda.</w:t>
      </w:r>
    </w:p>
    <w:p w14:paraId="1138CEE6" w14:textId="77777777" w:rsidR="006E2F79" w:rsidRPr="00E06DFE" w:rsidRDefault="006E2F79" w:rsidP="002C2430">
      <w:pPr>
        <w:pStyle w:val="Prrafodelista"/>
        <w:spacing w:line="360" w:lineRule="auto"/>
        <w:rPr>
          <w:rFonts w:cs="Arial"/>
          <w:color w:val="000000" w:themeColor="text1"/>
          <w:sz w:val="28"/>
          <w:szCs w:val="28"/>
        </w:rPr>
      </w:pPr>
    </w:p>
    <w:p w14:paraId="55A54E8F" w14:textId="67D5E87F" w:rsidR="00D17F79" w:rsidRPr="00E06DFE" w:rsidRDefault="006E2F79" w:rsidP="002C2430">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rPr>
        <w:t>Sin embargo, en opinión de</w:t>
      </w:r>
      <w:r w:rsidR="00733386" w:rsidRPr="00E06DFE">
        <w:rPr>
          <w:rFonts w:cs="Arial"/>
          <w:color w:val="000000" w:themeColor="text1"/>
          <w:sz w:val="28"/>
          <w:szCs w:val="28"/>
        </w:rPr>
        <w:t xml:space="preserve"> </w:t>
      </w:r>
      <w:r w:rsidRPr="00E06DFE">
        <w:rPr>
          <w:rFonts w:cs="Arial"/>
          <w:color w:val="000000" w:themeColor="text1"/>
          <w:sz w:val="28"/>
          <w:szCs w:val="28"/>
        </w:rPr>
        <w:t>l</w:t>
      </w:r>
      <w:r w:rsidR="00733386" w:rsidRPr="00E06DFE">
        <w:rPr>
          <w:rFonts w:cs="Arial"/>
          <w:color w:val="000000" w:themeColor="text1"/>
          <w:sz w:val="28"/>
          <w:szCs w:val="28"/>
        </w:rPr>
        <w:t>a Sala</w:t>
      </w:r>
      <w:r w:rsidRPr="00E06DFE">
        <w:rPr>
          <w:rFonts w:cs="Arial"/>
          <w:color w:val="000000" w:themeColor="text1"/>
          <w:sz w:val="28"/>
          <w:szCs w:val="28"/>
        </w:rPr>
        <w:t xml:space="preserve">, </w:t>
      </w:r>
      <w:r w:rsidRPr="00E06DFE">
        <w:rPr>
          <w:rFonts w:cs="Arial"/>
          <w:color w:val="000000" w:themeColor="text1"/>
          <w:sz w:val="28"/>
          <w:szCs w:val="28"/>
          <w:lang w:val="es-MX"/>
        </w:rPr>
        <w:t>las prohibiciones sobre los medios de comunicación que pueden ser utilizados para la propaganda electoral por parte de los partidos políticos restringe</w:t>
      </w:r>
      <w:r w:rsidR="00733386" w:rsidRPr="00E06DFE">
        <w:rPr>
          <w:rFonts w:cs="Arial"/>
          <w:color w:val="000000" w:themeColor="text1"/>
          <w:sz w:val="28"/>
          <w:szCs w:val="28"/>
          <w:lang w:val="es-MX"/>
        </w:rPr>
        <w:t>n</w:t>
      </w:r>
      <w:r w:rsidRPr="00E06DFE">
        <w:rPr>
          <w:rFonts w:cs="Arial"/>
          <w:color w:val="000000" w:themeColor="text1"/>
          <w:sz w:val="28"/>
          <w:szCs w:val="28"/>
          <w:lang w:val="es-MX"/>
        </w:rPr>
        <w:t xml:space="preserve"> de manera innecesaria el derecho a la libertad de expresión</w:t>
      </w:r>
      <w:r w:rsidR="006C6FB4" w:rsidRPr="00E06DFE">
        <w:rPr>
          <w:rFonts w:cs="Arial"/>
          <w:color w:val="000000" w:themeColor="text1"/>
          <w:sz w:val="28"/>
          <w:szCs w:val="28"/>
          <w:lang w:val="es-MX"/>
        </w:rPr>
        <w:t>.</w:t>
      </w:r>
    </w:p>
    <w:p w14:paraId="41C3A31C" w14:textId="77777777" w:rsidR="00D17F79" w:rsidRPr="00E06DFE" w:rsidRDefault="00D17F79" w:rsidP="00D17F79">
      <w:pPr>
        <w:pStyle w:val="Prrafodelista"/>
        <w:rPr>
          <w:rFonts w:cs="Arial"/>
          <w:color w:val="000000" w:themeColor="text1"/>
          <w:sz w:val="28"/>
          <w:szCs w:val="28"/>
          <w:lang w:val="es-MX"/>
        </w:rPr>
      </w:pPr>
    </w:p>
    <w:p w14:paraId="5A1A783E" w14:textId="12E21668" w:rsidR="002C2430" w:rsidRPr="00E06DFE" w:rsidRDefault="00D17F79" w:rsidP="002C2430">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lang w:val="es-MX"/>
        </w:rPr>
        <w:t xml:space="preserve">Sostiene que </w:t>
      </w:r>
      <w:r w:rsidR="006C6FB4" w:rsidRPr="00E06DFE">
        <w:rPr>
          <w:rFonts w:cs="Arial"/>
          <w:color w:val="000000" w:themeColor="text1"/>
          <w:sz w:val="28"/>
          <w:szCs w:val="28"/>
          <w:lang w:val="es-MX"/>
        </w:rPr>
        <w:t xml:space="preserve">si el fin de la medida es disminuir la contaminación visual y lograr condiciones de equidad en la contienda, ello se logra con las medidas ya previstas en el propio </w:t>
      </w:r>
      <w:r w:rsidR="00733386" w:rsidRPr="00E06DFE">
        <w:rPr>
          <w:rFonts w:cs="Arial"/>
          <w:color w:val="000000" w:themeColor="text1"/>
          <w:sz w:val="28"/>
          <w:szCs w:val="28"/>
          <w:lang w:val="es-MX"/>
        </w:rPr>
        <w:t>código electoral local</w:t>
      </w:r>
      <w:r w:rsidR="006C6FB4" w:rsidRPr="00E06DFE">
        <w:rPr>
          <w:rFonts w:cs="Arial"/>
          <w:color w:val="000000" w:themeColor="text1"/>
          <w:sz w:val="28"/>
          <w:szCs w:val="28"/>
          <w:lang w:val="es-MX"/>
        </w:rPr>
        <w:t>, como lo es el sorteo de los lugares de uso común para la colocación de la propaganda entre los partidos políticos, realizada por los Consejos Distritales (artículo 118, fracción XVI), así como la obligación de retirar la propaganda electoral (Artículos 54, fracción XIII; 200 Bis, fracción VI, y 235).</w:t>
      </w:r>
    </w:p>
    <w:p w14:paraId="4483C9C6" w14:textId="77777777" w:rsidR="002C2430" w:rsidRPr="00E06DFE" w:rsidRDefault="002C2430" w:rsidP="002C2430">
      <w:pPr>
        <w:pStyle w:val="Prrafodelista"/>
        <w:spacing w:line="360" w:lineRule="auto"/>
        <w:jc w:val="both"/>
        <w:rPr>
          <w:rFonts w:ascii="Arial" w:hAnsi="Arial" w:cs="Arial"/>
          <w:color w:val="000000" w:themeColor="text1"/>
          <w:sz w:val="28"/>
          <w:szCs w:val="28"/>
          <w:lang w:val="es-MX" w:eastAsia="es-ES"/>
        </w:rPr>
      </w:pPr>
    </w:p>
    <w:p w14:paraId="78049E3E" w14:textId="7AB64846" w:rsidR="002C2430" w:rsidRPr="00E06DFE" w:rsidRDefault="00D17F79" w:rsidP="00FD7733">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lang w:val="es-MX" w:eastAsia="es-ES"/>
        </w:rPr>
        <w:t xml:space="preserve">Asimismo, </w:t>
      </w:r>
      <w:r w:rsidR="006C6FB4" w:rsidRPr="00E06DFE">
        <w:rPr>
          <w:rFonts w:cs="Arial"/>
          <w:color w:val="000000" w:themeColor="text1"/>
          <w:sz w:val="28"/>
          <w:szCs w:val="28"/>
          <w:lang w:val="es-MX" w:eastAsia="es-ES"/>
        </w:rPr>
        <w:t>el prohibir la publicación</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de cualquier anuncio de entrevistas, revistas o libros en la que exista</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algún elemento que identifique a una candidatura, implica violación</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 xml:space="preserve">al ejercicio de </w:t>
      </w:r>
      <w:r w:rsidR="00733386" w:rsidRPr="00E06DFE">
        <w:rPr>
          <w:rFonts w:cs="Arial"/>
          <w:color w:val="000000" w:themeColor="text1"/>
          <w:sz w:val="28"/>
          <w:szCs w:val="28"/>
          <w:lang w:val="es-MX" w:eastAsia="es-ES"/>
        </w:rPr>
        <w:t xml:space="preserve">la </w:t>
      </w:r>
      <w:r w:rsidR="006C6FB4" w:rsidRPr="00E06DFE">
        <w:rPr>
          <w:rFonts w:cs="Arial"/>
          <w:color w:val="000000" w:themeColor="text1"/>
          <w:sz w:val="28"/>
          <w:szCs w:val="28"/>
          <w:lang w:val="es-MX" w:eastAsia="es-ES"/>
        </w:rPr>
        <w:t>libertad de expresión,</w:t>
      </w:r>
      <w:r w:rsidR="00733386" w:rsidRPr="00E06DFE">
        <w:rPr>
          <w:rFonts w:cs="Arial"/>
          <w:color w:val="000000" w:themeColor="text1"/>
          <w:sz w:val="28"/>
          <w:szCs w:val="28"/>
          <w:lang w:val="es-MX" w:eastAsia="es-ES"/>
        </w:rPr>
        <w:t xml:space="preserve"> ya que</w:t>
      </w:r>
      <w:r w:rsidR="006C6FB4" w:rsidRPr="00E06DFE">
        <w:rPr>
          <w:rFonts w:cs="Arial"/>
          <w:color w:val="000000" w:themeColor="text1"/>
          <w:sz w:val="28"/>
          <w:szCs w:val="28"/>
          <w:lang w:val="es-MX" w:eastAsia="es-ES"/>
        </w:rPr>
        <w:t xml:space="preserve"> se estaría ante una censura previa de actividades que son</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permitidas, ante la posibilidad de que se estuviera simulando</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propaganda electoral como un genuino ejercicio de la libertad de</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expresión.</w:t>
      </w:r>
      <w:r w:rsidR="002C2430" w:rsidRPr="00E06DFE">
        <w:rPr>
          <w:rFonts w:cs="Arial"/>
          <w:color w:val="000000" w:themeColor="text1"/>
          <w:sz w:val="28"/>
          <w:szCs w:val="28"/>
          <w:lang w:val="es-MX" w:eastAsia="es-ES"/>
        </w:rPr>
        <w:t xml:space="preserve"> </w:t>
      </w:r>
      <w:r w:rsidR="006C6FB4" w:rsidRPr="00E06DFE">
        <w:rPr>
          <w:rFonts w:cs="Arial"/>
          <w:color w:val="000000" w:themeColor="text1"/>
          <w:sz w:val="28"/>
          <w:szCs w:val="28"/>
          <w:lang w:val="es-MX" w:eastAsia="es-ES"/>
        </w:rPr>
        <w:t>En todo caso,</w:t>
      </w:r>
      <w:r w:rsidR="002C2430" w:rsidRPr="00E06DFE">
        <w:rPr>
          <w:rFonts w:cs="Arial"/>
          <w:color w:val="000000" w:themeColor="text1"/>
          <w:sz w:val="28"/>
          <w:szCs w:val="28"/>
          <w:lang w:val="es-MX" w:eastAsia="es-ES"/>
        </w:rPr>
        <w:t xml:space="preserve"> </w:t>
      </w:r>
      <w:r w:rsidRPr="00E06DFE">
        <w:rPr>
          <w:rFonts w:cs="Arial"/>
          <w:color w:val="000000" w:themeColor="text1"/>
          <w:sz w:val="28"/>
          <w:szCs w:val="28"/>
          <w:lang w:val="es-MX" w:eastAsia="es-ES"/>
        </w:rPr>
        <w:t xml:space="preserve">será </w:t>
      </w:r>
      <w:r w:rsidR="002C2430" w:rsidRPr="00E06DFE">
        <w:rPr>
          <w:rFonts w:cs="Arial"/>
          <w:color w:val="000000" w:themeColor="text1"/>
          <w:sz w:val="28"/>
          <w:szCs w:val="28"/>
          <w:lang w:val="es-MX" w:eastAsia="es-ES"/>
        </w:rPr>
        <w:t>hasta el momento en que sean publicadas las portadas de revistas, libros, anuncios de entrevistas o de diarios, que se podrá saber si se trata de propaganda comercial correspondiente a esos medios o si se está ante la difusión de propaganda electoral.</w:t>
      </w:r>
    </w:p>
    <w:p w14:paraId="6437A543" w14:textId="77777777" w:rsidR="002C2430" w:rsidRPr="00E06DFE" w:rsidRDefault="002C2430" w:rsidP="002C2430">
      <w:pPr>
        <w:pStyle w:val="Prrafodelista"/>
        <w:spacing w:line="360" w:lineRule="auto"/>
        <w:rPr>
          <w:rFonts w:cs="Arial"/>
          <w:color w:val="000000" w:themeColor="text1"/>
          <w:sz w:val="28"/>
          <w:szCs w:val="28"/>
          <w:lang w:val="es-MX" w:eastAsia="es-ES"/>
        </w:rPr>
      </w:pPr>
    </w:p>
    <w:p w14:paraId="432E3A24" w14:textId="69C8F565" w:rsidR="002C2430" w:rsidRPr="00E06DFE" w:rsidRDefault="002C2430" w:rsidP="002C2430">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lang w:val="es-MX" w:eastAsia="es-ES"/>
        </w:rPr>
        <w:t xml:space="preserve">En el caso, </w:t>
      </w:r>
      <w:r w:rsidR="00D17F79" w:rsidRPr="00E06DFE">
        <w:rPr>
          <w:rFonts w:cs="Arial"/>
          <w:color w:val="000000" w:themeColor="text1"/>
          <w:sz w:val="28"/>
          <w:szCs w:val="28"/>
          <w:lang w:val="es-MX" w:eastAsia="es-ES"/>
        </w:rPr>
        <w:t xml:space="preserve">la Sala Superior </w:t>
      </w:r>
      <w:r w:rsidRPr="00E06DFE">
        <w:rPr>
          <w:rFonts w:cs="Arial"/>
          <w:color w:val="000000" w:themeColor="text1"/>
          <w:sz w:val="28"/>
          <w:szCs w:val="28"/>
          <w:lang w:val="es-MX" w:eastAsia="es-ES"/>
        </w:rPr>
        <w:t>considera que existen medidas menos gravosas y que no implican una censura previa para evitar las simulaciones que busca evitar la norma, como lo sería que se identifique que esa publicación constituye propaganda electoral (artículo 238, fracción III, del Código Electoral local).</w:t>
      </w:r>
    </w:p>
    <w:p w14:paraId="5F795556" w14:textId="77777777" w:rsidR="002C2430" w:rsidRPr="00E06DFE" w:rsidRDefault="002C2430" w:rsidP="002C2430">
      <w:pPr>
        <w:pStyle w:val="Prrafodelista"/>
        <w:spacing w:line="360" w:lineRule="auto"/>
        <w:rPr>
          <w:rFonts w:cs="Arial"/>
          <w:color w:val="000000" w:themeColor="text1"/>
          <w:sz w:val="28"/>
          <w:szCs w:val="28"/>
          <w:lang w:val="es-MX" w:eastAsia="es-ES"/>
        </w:rPr>
      </w:pPr>
    </w:p>
    <w:p w14:paraId="7D4B6ED4" w14:textId="1FF71781" w:rsidR="002C2430" w:rsidRPr="00E06DFE" w:rsidRDefault="002C2430" w:rsidP="002C2430">
      <w:pPr>
        <w:pStyle w:val="corte4fondo"/>
        <w:numPr>
          <w:ilvl w:val="0"/>
          <w:numId w:val="5"/>
        </w:numPr>
        <w:tabs>
          <w:tab w:val="left" w:pos="851"/>
        </w:tabs>
        <w:ind w:left="567" w:hanging="1418"/>
        <w:rPr>
          <w:rFonts w:cs="Arial"/>
          <w:color w:val="000000" w:themeColor="text1"/>
          <w:sz w:val="28"/>
          <w:szCs w:val="28"/>
        </w:rPr>
      </w:pPr>
      <w:r w:rsidRPr="00E06DFE">
        <w:rPr>
          <w:rFonts w:cs="Arial"/>
          <w:color w:val="000000" w:themeColor="text1"/>
          <w:sz w:val="28"/>
          <w:szCs w:val="28"/>
          <w:lang w:val="es-MX" w:eastAsia="es-ES"/>
        </w:rPr>
        <w:t xml:space="preserve">Además, </w:t>
      </w:r>
      <w:r w:rsidR="00D17F79" w:rsidRPr="00E06DFE">
        <w:rPr>
          <w:rFonts w:cs="Arial"/>
          <w:color w:val="000000" w:themeColor="text1"/>
          <w:sz w:val="28"/>
          <w:szCs w:val="28"/>
          <w:lang w:val="es-MX" w:eastAsia="es-ES"/>
        </w:rPr>
        <w:t>sostiene que, en todo caso, si</w:t>
      </w:r>
      <w:r w:rsidRPr="00E06DFE">
        <w:rPr>
          <w:rFonts w:cs="Arial"/>
          <w:color w:val="000000" w:themeColor="text1"/>
          <w:sz w:val="28"/>
          <w:szCs w:val="28"/>
          <w:lang w:val="es-MX" w:eastAsia="es-ES"/>
        </w:rPr>
        <w:t xml:space="preserve"> algún actor político consider</w:t>
      </w:r>
      <w:r w:rsidR="00D17F79" w:rsidRPr="00E06DFE">
        <w:rPr>
          <w:rFonts w:cs="Arial"/>
          <w:color w:val="000000" w:themeColor="text1"/>
          <w:sz w:val="28"/>
          <w:szCs w:val="28"/>
          <w:lang w:val="es-MX" w:eastAsia="es-ES"/>
        </w:rPr>
        <w:t>a</w:t>
      </w:r>
      <w:r w:rsidRPr="00E06DFE">
        <w:rPr>
          <w:rFonts w:cs="Arial"/>
          <w:color w:val="000000" w:themeColor="text1"/>
          <w:sz w:val="28"/>
          <w:szCs w:val="28"/>
          <w:lang w:val="es-MX" w:eastAsia="es-ES"/>
        </w:rPr>
        <w:t xml:space="preserve"> que otro está difundiendo propaganda encubierta </w:t>
      </w:r>
      <w:r w:rsidR="00D17F79" w:rsidRPr="00E06DFE">
        <w:rPr>
          <w:rFonts w:cs="Arial"/>
          <w:color w:val="000000" w:themeColor="text1"/>
          <w:sz w:val="28"/>
          <w:szCs w:val="28"/>
          <w:lang w:val="es-MX"/>
        </w:rPr>
        <w:t>—</w:t>
      </w:r>
      <w:r w:rsidRPr="00E06DFE">
        <w:rPr>
          <w:rFonts w:cs="Arial"/>
          <w:color w:val="000000" w:themeColor="text1"/>
          <w:sz w:val="28"/>
          <w:szCs w:val="28"/>
          <w:lang w:val="es-MX" w:eastAsia="es-ES"/>
        </w:rPr>
        <w:t>tipo comercial</w:t>
      </w:r>
      <w:r w:rsidR="00D17F79" w:rsidRPr="00E06DFE">
        <w:rPr>
          <w:rFonts w:cs="Arial"/>
          <w:color w:val="000000" w:themeColor="text1"/>
          <w:sz w:val="28"/>
          <w:szCs w:val="28"/>
          <w:lang w:val="es-MX"/>
        </w:rPr>
        <w:t>—</w:t>
      </w:r>
      <w:r w:rsidRPr="00E06DFE">
        <w:rPr>
          <w:rFonts w:cs="Arial"/>
          <w:color w:val="000000" w:themeColor="text1"/>
          <w:sz w:val="28"/>
          <w:szCs w:val="28"/>
          <w:lang w:val="es-MX" w:eastAsia="es-ES"/>
        </w:rPr>
        <w:t>, cuando en realidad debe considerarse como electoral, puede denunciar esa conducta ante la autoridad administrativa electoral para que, sustanciando un procedimiento especial sancionador, dicte, en su caso, las medidas cautelares correspondientes, para que se deje de difundir la propaganda</w:t>
      </w:r>
      <w:r w:rsidR="00D17F79" w:rsidRPr="00E06DFE">
        <w:rPr>
          <w:rFonts w:cs="Arial"/>
          <w:color w:val="000000" w:themeColor="text1"/>
          <w:sz w:val="28"/>
          <w:szCs w:val="28"/>
          <w:lang w:val="es-MX" w:eastAsia="es-ES"/>
        </w:rPr>
        <w:t>.</w:t>
      </w:r>
    </w:p>
    <w:p w14:paraId="71FC247B" w14:textId="77777777" w:rsidR="006879FB" w:rsidRPr="00E06DFE" w:rsidRDefault="006879FB" w:rsidP="002C2430">
      <w:pPr>
        <w:pStyle w:val="corte4fondo"/>
        <w:tabs>
          <w:tab w:val="left" w:pos="851"/>
        </w:tabs>
        <w:ind w:left="567" w:firstLine="0"/>
        <w:rPr>
          <w:rFonts w:cs="Arial"/>
          <w:color w:val="000000" w:themeColor="text1"/>
          <w:sz w:val="28"/>
          <w:szCs w:val="28"/>
        </w:rPr>
      </w:pPr>
    </w:p>
    <w:p w14:paraId="749EAD0D" w14:textId="77777777" w:rsidR="00C25CE5" w:rsidRPr="00E06DFE" w:rsidRDefault="008D04D3" w:rsidP="002C2430">
      <w:pPr>
        <w:pStyle w:val="corte4fondo"/>
        <w:numPr>
          <w:ilvl w:val="0"/>
          <w:numId w:val="5"/>
        </w:numPr>
        <w:tabs>
          <w:tab w:val="left" w:pos="851"/>
        </w:tabs>
        <w:ind w:left="0" w:hanging="851"/>
        <w:outlineLvl w:val="1"/>
        <w:rPr>
          <w:rFonts w:cs="Arial"/>
          <w:color w:val="000000" w:themeColor="text1"/>
          <w:sz w:val="28"/>
          <w:szCs w:val="28"/>
        </w:rPr>
      </w:pPr>
      <w:r w:rsidRPr="00E06DFE">
        <w:rPr>
          <w:rFonts w:cs="Arial"/>
          <w:b/>
          <w:color w:val="000000" w:themeColor="text1"/>
          <w:sz w:val="28"/>
          <w:szCs w:val="28"/>
        </w:rPr>
        <w:t xml:space="preserve">OCTAVO. </w:t>
      </w:r>
      <w:r w:rsidR="00D12BD7" w:rsidRPr="00E06DFE">
        <w:rPr>
          <w:rFonts w:cs="Arial"/>
          <w:b/>
          <w:color w:val="000000" w:themeColor="text1"/>
          <w:sz w:val="28"/>
          <w:szCs w:val="28"/>
        </w:rPr>
        <w:t>Opinión de</w:t>
      </w:r>
      <w:r w:rsidRPr="00E06DFE">
        <w:rPr>
          <w:rFonts w:cs="Arial"/>
          <w:b/>
          <w:color w:val="000000" w:themeColor="text1"/>
          <w:sz w:val="28"/>
          <w:szCs w:val="28"/>
        </w:rPr>
        <w:t xml:space="preserve"> la Fiscalía</w:t>
      </w:r>
      <w:r w:rsidR="006A5CB3" w:rsidRPr="00E06DFE">
        <w:rPr>
          <w:rFonts w:cs="Arial"/>
          <w:b/>
          <w:color w:val="000000" w:themeColor="text1"/>
          <w:sz w:val="28"/>
          <w:szCs w:val="28"/>
        </w:rPr>
        <w:t xml:space="preserve"> General de la República</w:t>
      </w:r>
      <w:r w:rsidRPr="00E06DFE">
        <w:rPr>
          <w:rFonts w:cs="Arial"/>
          <w:b/>
          <w:color w:val="000000" w:themeColor="text1"/>
          <w:sz w:val="28"/>
          <w:szCs w:val="28"/>
        </w:rPr>
        <w:t xml:space="preserve"> y de la Consejería Jurídica del Gobierno Federal</w:t>
      </w:r>
      <w:r w:rsidRPr="00E06DFE">
        <w:rPr>
          <w:rFonts w:cs="Arial"/>
          <w:color w:val="000000" w:themeColor="text1"/>
          <w:sz w:val="28"/>
          <w:szCs w:val="28"/>
        </w:rPr>
        <w:t xml:space="preserve">. </w:t>
      </w:r>
      <w:r w:rsidR="006A5CB3" w:rsidRPr="00E06DFE">
        <w:rPr>
          <w:rFonts w:cs="Arial"/>
          <w:color w:val="000000" w:themeColor="text1"/>
          <w:sz w:val="28"/>
          <w:szCs w:val="28"/>
        </w:rPr>
        <w:t>No formul</w:t>
      </w:r>
      <w:r w:rsidRPr="00E06DFE">
        <w:rPr>
          <w:rFonts w:cs="Arial"/>
          <w:color w:val="000000" w:themeColor="text1"/>
          <w:sz w:val="28"/>
          <w:szCs w:val="28"/>
        </w:rPr>
        <w:t>aron</w:t>
      </w:r>
      <w:r w:rsidR="006A5CB3" w:rsidRPr="00E06DFE">
        <w:rPr>
          <w:rFonts w:cs="Arial"/>
          <w:color w:val="000000" w:themeColor="text1"/>
          <w:sz w:val="28"/>
          <w:szCs w:val="28"/>
        </w:rPr>
        <w:t xml:space="preserve"> opinión en relación con el presente asunto.</w:t>
      </w:r>
    </w:p>
    <w:p w14:paraId="0661BEF7" w14:textId="77777777" w:rsidR="00C25CE5" w:rsidRPr="00E06DFE" w:rsidRDefault="00C25CE5" w:rsidP="00FA170D">
      <w:pPr>
        <w:pStyle w:val="Prrafodelista"/>
        <w:rPr>
          <w:rFonts w:ascii="Arial" w:hAnsi="Arial" w:cs="Arial"/>
          <w:b/>
          <w:color w:val="000000" w:themeColor="text1"/>
          <w:sz w:val="28"/>
          <w:szCs w:val="28"/>
        </w:rPr>
      </w:pPr>
    </w:p>
    <w:p w14:paraId="6EE7CB4A" w14:textId="5373CEFF" w:rsidR="000F5A74" w:rsidRPr="00E06DFE" w:rsidRDefault="008D04D3" w:rsidP="00FA170D">
      <w:pPr>
        <w:pStyle w:val="corte4fondo"/>
        <w:numPr>
          <w:ilvl w:val="0"/>
          <w:numId w:val="5"/>
        </w:numPr>
        <w:tabs>
          <w:tab w:val="left" w:pos="851"/>
        </w:tabs>
        <w:ind w:left="0" w:hanging="851"/>
        <w:outlineLvl w:val="1"/>
        <w:rPr>
          <w:rFonts w:cs="Arial"/>
          <w:color w:val="000000" w:themeColor="text1"/>
          <w:sz w:val="28"/>
          <w:szCs w:val="28"/>
        </w:rPr>
      </w:pPr>
      <w:r w:rsidRPr="00E06DFE">
        <w:rPr>
          <w:rFonts w:cs="Arial"/>
          <w:b/>
          <w:color w:val="000000" w:themeColor="text1"/>
          <w:sz w:val="28"/>
          <w:szCs w:val="28"/>
        </w:rPr>
        <w:t>NOVENO</w:t>
      </w:r>
      <w:r w:rsidR="006A5CB3" w:rsidRPr="00E06DFE">
        <w:rPr>
          <w:rFonts w:cs="Arial"/>
          <w:b/>
          <w:color w:val="000000" w:themeColor="text1"/>
          <w:sz w:val="28"/>
          <w:szCs w:val="28"/>
        </w:rPr>
        <w:t xml:space="preserve">. </w:t>
      </w:r>
      <w:r w:rsidR="000F5A74" w:rsidRPr="00E06DFE">
        <w:rPr>
          <w:rFonts w:cs="Arial"/>
          <w:b/>
          <w:color w:val="000000" w:themeColor="text1"/>
          <w:sz w:val="28"/>
          <w:szCs w:val="28"/>
        </w:rPr>
        <w:t>Cierre de la instrucción</w:t>
      </w:r>
      <w:r w:rsidRPr="00E06DFE">
        <w:rPr>
          <w:rFonts w:cs="Arial"/>
          <w:b/>
          <w:color w:val="000000" w:themeColor="text1"/>
          <w:sz w:val="28"/>
          <w:szCs w:val="28"/>
        </w:rPr>
        <w:t xml:space="preserve"> y remisión del expediente para formular proyecto de sentencia</w:t>
      </w:r>
      <w:r w:rsidR="000F5A74" w:rsidRPr="00E06DFE">
        <w:rPr>
          <w:rFonts w:cs="Arial"/>
          <w:b/>
          <w:color w:val="000000" w:themeColor="text1"/>
          <w:sz w:val="28"/>
          <w:szCs w:val="28"/>
        </w:rPr>
        <w:t>.</w:t>
      </w:r>
      <w:r w:rsidR="000F5A74" w:rsidRPr="00E06DFE">
        <w:rPr>
          <w:rFonts w:cs="Arial"/>
          <w:color w:val="000000" w:themeColor="text1"/>
          <w:sz w:val="28"/>
          <w:szCs w:val="28"/>
        </w:rPr>
        <w:t xml:space="preserve"> </w:t>
      </w:r>
      <w:r w:rsidR="007E6955" w:rsidRPr="00E06DFE">
        <w:rPr>
          <w:rFonts w:cs="Arial"/>
          <w:color w:val="000000" w:themeColor="text1"/>
          <w:sz w:val="28"/>
          <w:szCs w:val="28"/>
        </w:rPr>
        <w:t>Agotado en sus términos el trámite respectivo y previo acuerdo de cierre de instrucción</w:t>
      </w:r>
      <w:r w:rsidR="0040271C" w:rsidRPr="00E06DFE">
        <w:rPr>
          <w:rFonts w:cs="Arial"/>
          <w:color w:val="000000" w:themeColor="text1"/>
          <w:sz w:val="28"/>
          <w:szCs w:val="28"/>
        </w:rPr>
        <w:t xml:space="preserve"> de veintiséis de octubre de dos mil veinte</w:t>
      </w:r>
      <w:r w:rsidR="007E6955" w:rsidRPr="00E06DFE">
        <w:rPr>
          <w:rFonts w:cs="Arial"/>
          <w:color w:val="000000" w:themeColor="text1"/>
          <w:sz w:val="28"/>
          <w:szCs w:val="28"/>
        </w:rPr>
        <w:t>,</w:t>
      </w:r>
      <w:r w:rsidR="00D17F79" w:rsidRPr="00E06DFE">
        <w:rPr>
          <w:rFonts w:cs="Arial"/>
          <w:color w:val="000000" w:themeColor="text1"/>
          <w:sz w:val="28"/>
          <w:szCs w:val="28"/>
        </w:rPr>
        <w:t xml:space="preserve"> </w:t>
      </w:r>
      <w:r w:rsidR="007E6955" w:rsidRPr="00E06DFE">
        <w:rPr>
          <w:rFonts w:cs="Arial"/>
          <w:color w:val="000000" w:themeColor="text1"/>
          <w:sz w:val="28"/>
          <w:szCs w:val="28"/>
        </w:rPr>
        <w:t xml:space="preserve">se </w:t>
      </w:r>
      <w:r w:rsidR="007E6955" w:rsidRPr="00E06DFE">
        <w:rPr>
          <w:color w:val="000000" w:themeColor="text1"/>
          <w:sz w:val="28"/>
          <w:szCs w:val="28"/>
        </w:rPr>
        <w:t>recibió</w:t>
      </w:r>
      <w:r w:rsidR="007E6955" w:rsidRPr="00E06DFE">
        <w:rPr>
          <w:rFonts w:cs="Arial"/>
          <w:color w:val="000000" w:themeColor="text1"/>
          <w:sz w:val="28"/>
          <w:szCs w:val="28"/>
        </w:rPr>
        <w:t xml:space="preserve"> el expediente </w:t>
      </w:r>
      <w:r w:rsidR="007E6955" w:rsidRPr="00E06DFE">
        <w:rPr>
          <w:color w:val="000000" w:themeColor="text1"/>
          <w:sz w:val="28"/>
          <w:szCs w:val="28"/>
        </w:rPr>
        <w:t>en la ponencia de</w:t>
      </w:r>
      <w:r w:rsidR="007E6955" w:rsidRPr="00E06DFE">
        <w:rPr>
          <w:rFonts w:cs="Arial"/>
          <w:color w:val="000000" w:themeColor="text1"/>
          <w:sz w:val="28"/>
          <w:szCs w:val="28"/>
        </w:rPr>
        <w:t>l Ministro instructor</w:t>
      </w:r>
      <w:r w:rsidR="007E6955" w:rsidRPr="00E06DFE">
        <w:rPr>
          <w:color w:val="000000" w:themeColor="text1"/>
          <w:sz w:val="28"/>
          <w:szCs w:val="28"/>
        </w:rPr>
        <w:t>,</w:t>
      </w:r>
      <w:r w:rsidR="007E6955" w:rsidRPr="00E06DFE">
        <w:rPr>
          <w:rFonts w:cs="Arial"/>
          <w:color w:val="000000" w:themeColor="text1"/>
          <w:sz w:val="28"/>
          <w:szCs w:val="28"/>
        </w:rPr>
        <w:t xml:space="preserve"> para la elaboración del proyecto de resolución correspondiente</w:t>
      </w:r>
      <w:r w:rsidR="000F5A74" w:rsidRPr="00E06DFE">
        <w:rPr>
          <w:rFonts w:cs="Arial"/>
          <w:color w:val="000000" w:themeColor="text1"/>
          <w:sz w:val="28"/>
          <w:szCs w:val="28"/>
        </w:rPr>
        <w:t>.</w:t>
      </w:r>
    </w:p>
    <w:p w14:paraId="4D6ED39D" w14:textId="3CE6F2D2" w:rsidR="007640E4" w:rsidRPr="00E06DFE" w:rsidRDefault="007640E4" w:rsidP="00FA170D">
      <w:pPr>
        <w:pStyle w:val="corte4fondo"/>
        <w:ind w:firstLine="0"/>
        <w:rPr>
          <w:rFonts w:cs="Arial"/>
          <w:color w:val="000000" w:themeColor="text1"/>
          <w:sz w:val="22"/>
          <w:szCs w:val="28"/>
        </w:rPr>
      </w:pPr>
    </w:p>
    <w:p w14:paraId="6BAC4193" w14:textId="77777777" w:rsidR="00122C82" w:rsidRPr="00E06DFE" w:rsidRDefault="00122C82" w:rsidP="00FA170D">
      <w:pPr>
        <w:pStyle w:val="corte4fondo"/>
        <w:ind w:firstLine="0"/>
        <w:rPr>
          <w:rFonts w:cs="Arial"/>
          <w:color w:val="000000" w:themeColor="text1"/>
          <w:sz w:val="22"/>
          <w:szCs w:val="28"/>
        </w:rPr>
      </w:pPr>
    </w:p>
    <w:p w14:paraId="6744FB7F" w14:textId="5483A562" w:rsidR="002C5983" w:rsidRPr="00E06DFE" w:rsidRDefault="002C5983" w:rsidP="00122C82">
      <w:pPr>
        <w:pStyle w:val="corte4fondo"/>
        <w:ind w:firstLine="1134"/>
        <w:jc w:val="left"/>
        <w:outlineLvl w:val="0"/>
        <w:rPr>
          <w:rFonts w:cs="Arial"/>
          <w:b/>
          <w:color w:val="000000" w:themeColor="text1"/>
          <w:sz w:val="28"/>
          <w:szCs w:val="28"/>
        </w:rPr>
      </w:pPr>
      <w:r w:rsidRPr="00E06DFE">
        <w:rPr>
          <w:rFonts w:cs="Arial"/>
          <w:b/>
          <w:color w:val="000000" w:themeColor="text1"/>
          <w:spacing w:val="50"/>
          <w:sz w:val="28"/>
          <w:szCs w:val="28"/>
        </w:rPr>
        <w:t>CONSIDERANDO</w:t>
      </w:r>
      <w:r w:rsidRPr="00E06DFE">
        <w:rPr>
          <w:rFonts w:cs="Arial"/>
          <w:b/>
          <w:color w:val="000000" w:themeColor="text1"/>
          <w:sz w:val="28"/>
          <w:szCs w:val="28"/>
        </w:rPr>
        <w:t>:</w:t>
      </w:r>
    </w:p>
    <w:p w14:paraId="5C71171E" w14:textId="77777777" w:rsidR="00C25CE5" w:rsidRPr="00E06DFE" w:rsidRDefault="00C25CE5" w:rsidP="00FA170D">
      <w:pPr>
        <w:pStyle w:val="corte4fondo"/>
        <w:ind w:firstLine="0"/>
        <w:rPr>
          <w:rFonts w:cs="Arial"/>
          <w:b/>
          <w:color w:val="000000" w:themeColor="text1"/>
          <w:sz w:val="22"/>
          <w:szCs w:val="28"/>
        </w:rPr>
      </w:pPr>
    </w:p>
    <w:p w14:paraId="7990CDE2" w14:textId="77777777" w:rsidR="00E05E5A" w:rsidRPr="00E06DFE" w:rsidRDefault="002C5983" w:rsidP="00FA170D">
      <w:pPr>
        <w:pStyle w:val="corte4fondo"/>
        <w:numPr>
          <w:ilvl w:val="0"/>
          <w:numId w:val="5"/>
        </w:numPr>
        <w:ind w:left="0" w:hanging="851"/>
        <w:outlineLvl w:val="1"/>
        <w:rPr>
          <w:rFonts w:cs="Arial"/>
          <w:color w:val="000000" w:themeColor="text1"/>
          <w:sz w:val="28"/>
          <w:szCs w:val="28"/>
          <w:lang w:val="es-MX"/>
        </w:rPr>
      </w:pPr>
      <w:r w:rsidRPr="00E06DFE">
        <w:rPr>
          <w:rFonts w:cs="Arial"/>
          <w:b/>
          <w:color w:val="000000" w:themeColor="text1"/>
          <w:sz w:val="28"/>
          <w:szCs w:val="28"/>
        </w:rPr>
        <w:t>PRIMERO.</w:t>
      </w:r>
      <w:r w:rsidRPr="00E06DFE">
        <w:rPr>
          <w:rFonts w:cs="Arial"/>
          <w:color w:val="000000" w:themeColor="text1"/>
          <w:sz w:val="28"/>
          <w:szCs w:val="28"/>
        </w:rPr>
        <w:t xml:space="preserve"> </w:t>
      </w:r>
      <w:r w:rsidRPr="00E06DFE">
        <w:rPr>
          <w:rFonts w:cs="Arial"/>
          <w:b/>
          <w:color w:val="000000" w:themeColor="text1"/>
          <w:sz w:val="28"/>
          <w:szCs w:val="28"/>
        </w:rPr>
        <w:t>Competencia.</w:t>
      </w:r>
      <w:r w:rsidR="00DD6988" w:rsidRPr="00E06DFE">
        <w:rPr>
          <w:rFonts w:cs="Arial"/>
          <w:color w:val="000000" w:themeColor="text1"/>
          <w:sz w:val="28"/>
          <w:szCs w:val="28"/>
        </w:rPr>
        <w:t xml:space="preserve"> </w:t>
      </w:r>
      <w:r w:rsidR="001C57E2" w:rsidRPr="00E06DFE">
        <w:rPr>
          <w:rFonts w:cs="Arial"/>
          <w:color w:val="000000" w:themeColor="text1"/>
          <w:sz w:val="28"/>
          <w:szCs w:val="28"/>
        </w:rPr>
        <w:t xml:space="preserve">Este Tribunal Pleno de la Suprema Corte de Justicia de la Nación es competente para resolver la presente acción de inconstitucionalidad, de conformidad con lo dispuesto en </w:t>
      </w:r>
      <w:r w:rsidR="00930F04" w:rsidRPr="00E06DFE">
        <w:rPr>
          <w:rFonts w:cs="Arial"/>
          <w:color w:val="000000" w:themeColor="text1"/>
          <w:sz w:val="28"/>
          <w:szCs w:val="28"/>
        </w:rPr>
        <w:t>los</w:t>
      </w:r>
      <w:r w:rsidR="001C57E2" w:rsidRPr="00E06DFE">
        <w:rPr>
          <w:rFonts w:cs="Arial"/>
          <w:color w:val="000000" w:themeColor="text1"/>
          <w:sz w:val="28"/>
          <w:szCs w:val="28"/>
        </w:rPr>
        <w:t xml:space="preserve"> artículo</w:t>
      </w:r>
      <w:r w:rsidR="00930F04" w:rsidRPr="00E06DFE">
        <w:rPr>
          <w:rFonts w:cs="Arial"/>
          <w:color w:val="000000" w:themeColor="text1"/>
          <w:sz w:val="28"/>
          <w:szCs w:val="28"/>
        </w:rPr>
        <w:t>s</w:t>
      </w:r>
      <w:r w:rsidR="001C57E2" w:rsidRPr="00E06DFE">
        <w:rPr>
          <w:rFonts w:cs="Arial"/>
          <w:color w:val="000000" w:themeColor="text1"/>
          <w:sz w:val="28"/>
          <w:szCs w:val="28"/>
        </w:rPr>
        <w:t xml:space="preserve"> 105, fracción II, inciso</w:t>
      </w:r>
      <w:r w:rsidR="00D5338E" w:rsidRPr="00E06DFE">
        <w:rPr>
          <w:rFonts w:cs="Arial"/>
          <w:color w:val="000000" w:themeColor="text1"/>
          <w:sz w:val="28"/>
          <w:szCs w:val="28"/>
        </w:rPr>
        <w:t xml:space="preserve"> f)</w:t>
      </w:r>
      <w:r w:rsidR="001C57E2" w:rsidRPr="00E06DFE">
        <w:rPr>
          <w:rFonts w:cs="Arial"/>
          <w:color w:val="000000" w:themeColor="text1"/>
          <w:sz w:val="28"/>
          <w:szCs w:val="28"/>
        </w:rPr>
        <w:t xml:space="preserve">, de la Constitución Política de los Estados Unidos Mexicanos, 10, fracción I, de la Ley Orgánica del Poder Judicial de la Federación y, finalmente, en términos del Punto Segundo del Acuerdo General 5/2013, toda vez que se plantea la posible contradicción entre </w:t>
      </w:r>
      <w:bookmarkStart w:id="8" w:name="_Hlk54023573"/>
      <w:r w:rsidR="008605EA" w:rsidRPr="00E06DFE">
        <w:rPr>
          <w:rFonts w:cs="Arial"/>
          <w:color w:val="000000" w:themeColor="text1"/>
          <w:sz w:val="28"/>
          <w:szCs w:val="28"/>
        </w:rPr>
        <w:t>una norma</w:t>
      </w:r>
      <w:r w:rsidR="001C57E2" w:rsidRPr="00E06DFE">
        <w:rPr>
          <w:rFonts w:cs="Arial"/>
          <w:color w:val="000000" w:themeColor="text1"/>
          <w:sz w:val="28"/>
          <w:szCs w:val="28"/>
        </w:rPr>
        <w:t xml:space="preserve"> de carácter estatal y la Constitución General</w:t>
      </w:r>
      <w:r w:rsidR="00E05E5A" w:rsidRPr="00E06DFE">
        <w:rPr>
          <w:rFonts w:cs="Arial"/>
          <w:color w:val="000000" w:themeColor="text1"/>
          <w:sz w:val="28"/>
          <w:szCs w:val="28"/>
        </w:rPr>
        <w:t xml:space="preserve">, </w:t>
      </w:r>
      <w:r w:rsidR="00E05E5A" w:rsidRPr="00E06DFE">
        <w:rPr>
          <w:rFonts w:cs="Arial"/>
          <w:color w:val="000000" w:themeColor="text1"/>
          <w:sz w:val="28"/>
          <w:szCs w:val="28"/>
          <w:lang w:val="es-MX"/>
        </w:rPr>
        <w:t>así como la Convención Americana sobre Derechos Humanos.</w:t>
      </w:r>
    </w:p>
    <w:bookmarkEnd w:id="8"/>
    <w:p w14:paraId="43375E33" w14:textId="77777777" w:rsidR="00C25CE5" w:rsidRPr="00E06DFE" w:rsidRDefault="00C25CE5" w:rsidP="00FA170D">
      <w:pPr>
        <w:pStyle w:val="corte4fondo"/>
        <w:ind w:firstLine="0"/>
        <w:rPr>
          <w:rFonts w:cs="Arial"/>
          <w:color w:val="000000" w:themeColor="text1"/>
          <w:sz w:val="28"/>
          <w:szCs w:val="28"/>
        </w:rPr>
      </w:pPr>
    </w:p>
    <w:p w14:paraId="72646BA8" w14:textId="77777777" w:rsidR="0040271C" w:rsidRPr="00E06DFE" w:rsidRDefault="00234BF1" w:rsidP="0040271C">
      <w:pPr>
        <w:pStyle w:val="corte4fondo"/>
        <w:numPr>
          <w:ilvl w:val="0"/>
          <w:numId w:val="5"/>
        </w:numPr>
        <w:ind w:left="0" w:hanging="851"/>
        <w:outlineLvl w:val="1"/>
        <w:rPr>
          <w:rFonts w:cs="Arial"/>
          <w:color w:val="000000" w:themeColor="text1"/>
          <w:sz w:val="28"/>
          <w:szCs w:val="28"/>
          <w:lang w:val="es-MX"/>
        </w:rPr>
      </w:pPr>
      <w:r w:rsidRPr="00E06DFE">
        <w:rPr>
          <w:rFonts w:cs="Arial"/>
          <w:b/>
          <w:color w:val="000000" w:themeColor="text1"/>
          <w:sz w:val="28"/>
          <w:szCs w:val="28"/>
        </w:rPr>
        <w:t>SEGUNDO.</w:t>
      </w:r>
      <w:r w:rsidR="0040271C" w:rsidRPr="00E06DFE">
        <w:rPr>
          <w:rFonts w:cs="Arial"/>
          <w:b/>
          <w:color w:val="000000" w:themeColor="text1"/>
          <w:sz w:val="28"/>
          <w:szCs w:val="28"/>
        </w:rPr>
        <w:t xml:space="preserve"> Legitimación. </w:t>
      </w:r>
      <w:r w:rsidR="0040271C" w:rsidRPr="00E06DFE">
        <w:rPr>
          <w:rFonts w:cs="Arial"/>
          <w:color w:val="000000" w:themeColor="text1"/>
          <w:sz w:val="28"/>
          <w:szCs w:val="28"/>
          <w:lang w:val="es-MX"/>
        </w:rPr>
        <w:t>La acción de inconstitucionalidad fue promovida por parte legitimada para ello, como a continuación se explica.</w:t>
      </w:r>
    </w:p>
    <w:p w14:paraId="118308F1" w14:textId="77777777" w:rsidR="0040271C" w:rsidRPr="00E06DFE" w:rsidRDefault="0040271C" w:rsidP="0040271C">
      <w:pPr>
        <w:pStyle w:val="Prrafodelista"/>
        <w:rPr>
          <w:rFonts w:cs="Arial"/>
          <w:color w:val="000000" w:themeColor="text1"/>
          <w:sz w:val="28"/>
          <w:szCs w:val="28"/>
          <w:lang w:val="es-ES"/>
        </w:rPr>
      </w:pPr>
    </w:p>
    <w:p w14:paraId="6AFAB13B" w14:textId="11EB5B02" w:rsidR="0040271C" w:rsidRPr="00E06DFE" w:rsidRDefault="0040271C" w:rsidP="0040271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lang w:val="es-ES"/>
        </w:rPr>
        <w:t>De conformidad con los artículos 105, fracción II, inciso f), de la Constitución General</w:t>
      </w:r>
      <w:r w:rsidRPr="00E06DFE">
        <w:rPr>
          <w:rStyle w:val="Refdenotaalpie"/>
          <w:rFonts w:cs="Arial"/>
          <w:color w:val="000000" w:themeColor="text1"/>
          <w:sz w:val="28"/>
          <w:szCs w:val="28"/>
          <w:lang w:val="es-ES"/>
        </w:rPr>
        <w:footnoteReference w:id="1"/>
      </w:r>
      <w:r w:rsidRPr="00E06DFE">
        <w:rPr>
          <w:rFonts w:cs="Arial"/>
          <w:color w:val="000000" w:themeColor="text1"/>
          <w:sz w:val="28"/>
          <w:szCs w:val="28"/>
          <w:lang w:val="es-ES"/>
        </w:rPr>
        <w:t xml:space="preserve"> y 62, último párrafo, de la Ley Reglamentaria de la Materia</w:t>
      </w:r>
      <w:r w:rsidRPr="00E06DFE">
        <w:rPr>
          <w:rStyle w:val="Refdenotaalpie"/>
          <w:rFonts w:cs="Arial"/>
          <w:color w:val="000000" w:themeColor="text1"/>
          <w:sz w:val="28"/>
          <w:szCs w:val="28"/>
          <w:lang w:val="es-ES"/>
        </w:rPr>
        <w:footnoteReference w:id="2"/>
      </w:r>
      <w:r w:rsidRPr="00E06DFE">
        <w:rPr>
          <w:rFonts w:cs="Arial"/>
          <w:color w:val="000000" w:themeColor="text1"/>
          <w:sz w:val="28"/>
          <w:szCs w:val="28"/>
          <w:lang w:val="es-ES"/>
        </w:rPr>
        <w:t xml:space="preserve">, los partidos políticos con registro ante el Instituto Nacional Electoral, por conducto de sus dirigentes nacionales, podrán promover acción de inconstitucionalidad en contra de leyes federales o locales. </w:t>
      </w:r>
    </w:p>
    <w:p w14:paraId="2E6E20AB" w14:textId="77777777" w:rsidR="0040271C" w:rsidRPr="00E06DFE" w:rsidRDefault="0040271C" w:rsidP="0040271C">
      <w:pPr>
        <w:pStyle w:val="Prrafodelista"/>
        <w:rPr>
          <w:rFonts w:cs="Arial"/>
          <w:color w:val="000000" w:themeColor="text1"/>
          <w:sz w:val="28"/>
          <w:szCs w:val="28"/>
          <w:lang w:val="es-ES"/>
        </w:rPr>
      </w:pPr>
    </w:p>
    <w:p w14:paraId="51E7F9E4"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lang w:val="es-ES"/>
        </w:rPr>
        <w:t>Asimismo, con fundamento en los artículos citados, los partidos políticos podrán promover acciones de inconstitucionalidad, siempre y cuando cumplan con los siguientes requisitos:</w:t>
      </w:r>
    </w:p>
    <w:p w14:paraId="4B6A7B64" w14:textId="77777777" w:rsidR="0040271C" w:rsidRPr="00E06DFE" w:rsidRDefault="0040271C" w:rsidP="0040271C">
      <w:pPr>
        <w:pStyle w:val="Prrafodelista"/>
        <w:ind w:left="0" w:hanging="720"/>
        <w:rPr>
          <w:rFonts w:cs="Arial"/>
          <w:b/>
          <w:color w:val="000000" w:themeColor="text1"/>
          <w:sz w:val="28"/>
          <w:szCs w:val="28"/>
          <w:lang w:val="es-ES"/>
        </w:rPr>
      </w:pPr>
    </w:p>
    <w:p w14:paraId="4F0C83D1"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b/>
          <w:color w:val="000000" w:themeColor="text1"/>
          <w:sz w:val="28"/>
          <w:szCs w:val="28"/>
          <w:lang w:val="es-ES"/>
        </w:rPr>
        <w:t xml:space="preserve">I. </w:t>
      </w:r>
      <w:r w:rsidRPr="00E06DFE">
        <w:rPr>
          <w:rFonts w:cs="Arial"/>
          <w:color w:val="000000" w:themeColor="text1"/>
          <w:sz w:val="28"/>
          <w:szCs w:val="28"/>
          <w:lang w:val="es-ES"/>
        </w:rPr>
        <w:t>Cuenten con registro ante la autoridad electoral correspondiente.</w:t>
      </w:r>
    </w:p>
    <w:p w14:paraId="2E29D69F" w14:textId="77777777" w:rsidR="0040271C" w:rsidRPr="00E06DFE" w:rsidRDefault="0040271C" w:rsidP="0040271C">
      <w:pPr>
        <w:pStyle w:val="Prrafodelista"/>
        <w:ind w:left="0" w:hanging="720"/>
        <w:rPr>
          <w:rFonts w:cs="Arial"/>
          <w:b/>
          <w:color w:val="000000" w:themeColor="text1"/>
          <w:sz w:val="28"/>
          <w:szCs w:val="28"/>
          <w:lang w:val="es-ES"/>
        </w:rPr>
      </w:pPr>
    </w:p>
    <w:p w14:paraId="161B689B"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b/>
          <w:color w:val="000000" w:themeColor="text1"/>
          <w:sz w:val="28"/>
          <w:szCs w:val="28"/>
          <w:lang w:val="es-ES"/>
        </w:rPr>
        <w:t xml:space="preserve">II. </w:t>
      </w:r>
      <w:r w:rsidRPr="00E06DFE">
        <w:rPr>
          <w:rFonts w:cs="Arial"/>
          <w:color w:val="000000" w:themeColor="text1"/>
          <w:sz w:val="28"/>
          <w:szCs w:val="28"/>
          <w:lang w:val="es-ES"/>
        </w:rPr>
        <w:t>Promuevan por conducto de su dirigencia nacional o estatal, según sea el caso.</w:t>
      </w:r>
    </w:p>
    <w:p w14:paraId="3488C9CB" w14:textId="77777777" w:rsidR="0040271C" w:rsidRPr="00E06DFE" w:rsidRDefault="0040271C" w:rsidP="0040271C">
      <w:pPr>
        <w:pStyle w:val="Prrafodelista"/>
        <w:ind w:left="0" w:hanging="720"/>
        <w:rPr>
          <w:rFonts w:cs="Arial"/>
          <w:b/>
          <w:color w:val="000000" w:themeColor="text1"/>
          <w:sz w:val="28"/>
          <w:szCs w:val="28"/>
          <w:lang w:val="es-ES"/>
        </w:rPr>
      </w:pPr>
    </w:p>
    <w:p w14:paraId="7EB22F28"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b/>
          <w:color w:val="000000" w:themeColor="text1"/>
          <w:sz w:val="28"/>
          <w:szCs w:val="28"/>
          <w:lang w:val="es-ES"/>
        </w:rPr>
        <w:t xml:space="preserve">III. </w:t>
      </w:r>
      <w:r w:rsidRPr="00E06DFE">
        <w:rPr>
          <w:rFonts w:cs="Arial"/>
          <w:color w:val="000000" w:themeColor="text1"/>
          <w:sz w:val="28"/>
          <w:szCs w:val="28"/>
          <w:lang w:val="es-ES"/>
        </w:rPr>
        <w:t>Quien suscriba a nombre y en representación del partido político cuente con facultades para ello.</w:t>
      </w:r>
    </w:p>
    <w:p w14:paraId="14C81D80" w14:textId="77777777" w:rsidR="0040271C" w:rsidRPr="00E06DFE" w:rsidRDefault="0040271C" w:rsidP="0040271C">
      <w:pPr>
        <w:pStyle w:val="Prrafodelista"/>
        <w:ind w:left="0" w:hanging="720"/>
        <w:rPr>
          <w:rFonts w:cs="Arial"/>
          <w:b/>
          <w:color w:val="000000" w:themeColor="text1"/>
          <w:sz w:val="28"/>
          <w:szCs w:val="28"/>
          <w:lang w:val="es-ES"/>
        </w:rPr>
      </w:pPr>
    </w:p>
    <w:p w14:paraId="5C2076AA"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b/>
          <w:color w:val="000000" w:themeColor="text1"/>
          <w:sz w:val="28"/>
          <w:szCs w:val="28"/>
          <w:lang w:val="es-ES"/>
        </w:rPr>
        <w:t xml:space="preserve">IV. </w:t>
      </w:r>
      <w:r w:rsidRPr="00E06DFE">
        <w:rPr>
          <w:rFonts w:cs="Arial"/>
          <w:color w:val="000000" w:themeColor="text1"/>
          <w:sz w:val="28"/>
          <w:szCs w:val="28"/>
          <w:lang w:val="es-ES"/>
        </w:rPr>
        <w:t>Se impugnen normas de naturaleza electoral y tratándose de partidos políticos con registro estatal, exclusivamente en contra de leyes electorales expedidas por el órgano legislativo del Estado que les otorgó el registro.</w:t>
      </w:r>
    </w:p>
    <w:p w14:paraId="64753651" w14:textId="77777777" w:rsidR="0040271C" w:rsidRPr="00E06DFE" w:rsidRDefault="0040271C" w:rsidP="0040271C">
      <w:pPr>
        <w:pStyle w:val="Prrafodelista"/>
        <w:ind w:left="0" w:hanging="720"/>
        <w:rPr>
          <w:rFonts w:cs="Arial"/>
          <w:color w:val="000000" w:themeColor="text1"/>
          <w:sz w:val="28"/>
          <w:szCs w:val="28"/>
        </w:rPr>
      </w:pPr>
    </w:p>
    <w:p w14:paraId="7FB1A41A" w14:textId="3EFCE4B8"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rPr>
        <w:t xml:space="preserve">Expuestos los requisitos, debe destacarse que, del oficio número </w:t>
      </w:r>
      <w:r w:rsidRPr="00E06DFE">
        <w:rPr>
          <w:rFonts w:cs="Arial"/>
          <w:bCs/>
          <w:color w:val="000000" w:themeColor="text1"/>
          <w:sz w:val="28"/>
          <w:szCs w:val="28"/>
          <w:lang w:val="es-MX"/>
        </w:rPr>
        <w:t>INE/DJ/DIR/7098/2020</w:t>
      </w:r>
      <w:r w:rsidRPr="00E06DFE">
        <w:rPr>
          <w:rFonts w:cs="Arial"/>
          <w:color w:val="000000" w:themeColor="text1"/>
          <w:sz w:val="28"/>
          <w:szCs w:val="28"/>
        </w:rPr>
        <w:t>, firmado electrónicamente por Gabriel Mendoza Elvira, Director Jurídico del Instituto Nacional Electoral, y de los documentos anexos a éste, se advierte que Movimiento Ciudadano cuenta con registro como partido político nacional.</w:t>
      </w:r>
    </w:p>
    <w:p w14:paraId="5CF1821D" w14:textId="77777777" w:rsidR="0040271C" w:rsidRPr="00E06DFE" w:rsidRDefault="0040271C" w:rsidP="0040271C">
      <w:pPr>
        <w:pStyle w:val="Prrafodelista"/>
        <w:ind w:left="0" w:hanging="720"/>
        <w:rPr>
          <w:rFonts w:cs="Arial"/>
          <w:color w:val="000000" w:themeColor="text1"/>
          <w:sz w:val="28"/>
          <w:szCs w:val="28"/>
          <w:lang w:val="es-ES"/>
        </w:rPr>
      </w:pPr>
    </w:p>
    <w:p w14:paraId="3819785D"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lang w:val="es-ES"/>
        </w:rPr>
        <w:t>Por su parte, el artículo 20, numerales 1 y 2, inciso o), de los Estatutos de Movimiento Ciudadano señalan que la Comisión Operativa Nacional</w:t>
      </w:r>
      <w:bookmarkStart w:id="9" w:name="_Hlk52365869"/>
      <w:r w:rsidRPr="00E06DFE">
        <w:rPr>
          <w:rFonts w:cs="Arial"/>
          <w:color w:val="000000" w:themeColor="text1"/>
          <w:sz w:val="28"/>
          <w:szCs w:val="28"/>
          <w:lang w:val="es-ES"/>
        </w:rPr>
        <w:t xml:space="preserve"> se forma por nueve miembros y será quien ostente su representación legal, así como la de su dirección nacional. Aunado a ello, disponen que todos</w:t>
      </w:r>
      <w:r w:rsidRPr="00E06DFE">
        <w:rPr>
          <w:rFonts w:cs="Arial"/>
          <w:color w:val="000000" w:themeColor="text1"/>
          <w:sz w:val="28"/>
          <w:szCs w:val="28"/>
        </w:rPr>
        <w:t xml:space="preserve"> </w:t>
      </w:r>
      <w:r w:rsidRPr="00E06DFE">
        <w:rPr>
          <w:rFonts w:cs="Arial"/>
          <w:color w:val="000000" w:themeColor="text1"/>
          <w:sz w:val="28"/>
          <w:szCs w:val="28"/>
          <w:u w:val="single"/>
        </w:rPr>
        <w:t>los actos de la Comisión Operativa Nacional tendrán plena validez, con la aprobación y firma de la mayoría</w:t>
      </w:r>
      <w:bookmarkEnd w:id="9"/>
      <w:r w:rsidRPr="00E06DFE">
        <w:rPr>
          <w:rFonts w:cs="Arial"/>
          <w:color w:val="000000" w:themeColor="text1"/>
          <w:sz w:val="28"/>
          <w:szCs w:val="28"/>
          <w:u w:val="single"/>
        </w:rPr>
        <w:t>, teniendo entre otras atribuciones y facultades la de promover acciones de inconstitucionalidad en materia electoral.</w:t>
      </w:r>
    </w:p>
    <w:p w14:paraId="442B5BDB" w14:textId="77777777" w:rsidR="0040271C" w:rsidRPr="00E06DFE" w:rsidRDefault="0040271C" w:rsidP="0040271C">
      <w:pPr>
        <w:pStyle w:val="Prrafodelista"/>
        <w:ind w:left="0" w:hanging="720"/>
        <w:rPr>
          <w:rFonts w:cs="Arial"/>
          <w:color w:val="000000" w:themeColor="text1"/>
          <w:sz w:val="28"/>
          <w:szCs w:val="28"/>
          <w:lang w:val="es-ES"/>
        </w:rPr>
      </w:pPr>
    </w:p>
    <w:p w14:paraId="4E6FB2C1"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lang w:val="es-ES"/>
        </w:rPr>
        <w:t xml:space="preserve">Ahora bien, de acuerdo con la certificación anexa al oficio remitido por el Director Ejecutivo del Instituto Nacional Electoral, consta que la integración actual de la Comisión Coordinadora Nacional está conformada por los siguientes miembros (nueve): </w:t>
      </w:r>
      <w:r w:rsidRPr="00E06DFE">
        <w:rPr>
          <w:rFonts w:cs="Arial"/>
          <w:color w:val="000000" w:themeColor="text1"/>
          <w:sz w:val="28"/>
          <w:szCs w:val="28"/>
        </w:rPr>
        <w:t>José Clemente Castañeda Hoeflich, Vania Roxana Ávila García, Verónica Delgadillo García, Perla Yadira Escalante Domínguez, Maribel Ramírez Topete, Ana Rodríguez Chávez, Rodrigo Herminio Samperio Chaparro, Royfid Torres González y Alfonso Armando Vidales Vargas Ochoa.</w:t>
      </w:r>
    </w:p>
    <w:p w14:paraId="2E2979EB" w14:textId="77777777" w:rsidR="0040271C" w:rsidRPr="00E06DFE" w:rsidRDefault="0040271C" w:rsidP="0040271C">
      <w:pPr>
        <w:pStyle w:val="Prrafodelista"/>
        <w:ind w:left="0" w:hanging="720"/>
        <w:rPr>
          <w:rFonts w:cs="Arial"/>
          <w:color w:val="000000" w:themeColor="text1"/>
          <w:sz w:val="28"/>
          <w:szCs w:val="28"/>
        </w:rPr>
      </w:pPr>
    </w:p>
    <w:p w14:paraId="0837041E" w14:textId="05FEC666"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rPr>
        <w:t>En el caso, el escrito de demanda contiene las firmas autógrafas de seis de los nueve citados integrantes: José Clemente Castañeda Hoeflich, Alfonso Armando Vidales Vargas Ochoa, Rodrigo Herminio Samperio Chaparro, Royfid Torres González, Perla Yadira Escalante Domínguez y Verónica Delgadillo García, en su carácter de Coordinador e integrantes de la Comisión Operativa Nacional del partido político nacional Movimiento Ciudadano; asimismo, de Jorge Álvarez Máynez, quien se ostentó como Secretario General de Acuerdos del citado partido.</w:t>
      </w:r>
    </w:p>
    <w:p w14:paraId="41A59AE9" w14:textId="77777777" w:rsidR="0040271C" w:rsidRPr="00E06DFE" w:rsidRDefault="0040271C" w:rsidP="0040271C">
      <w:pPr>
        <w:pStyle w:val="Prrafodelista"/>
        <w:ind w:left="0" w:hanging="720"/>
        <w:rPr>
          <w:rFonts w:cs="Arial"/>
          <w:color w:val="000000" w:themeColor="text1"/>
          <w:sz w:val="28"/>
          <w:szCs w:val="28"/>
        </w:rPr>
      </w:pPr>
    </w:p>
    <w:p w14:paraId="0934B656" w14:textId="2AFEDBCA"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rPr>
        <w:t xml:space="preserve">En este sentido, toda vez que, de conformidad con el artículo </w:t>
      </w:r>
      <w:r w:rsidRPr="00E06DFE">
        <w:rPr>
          <w:rFonts w:cs="Arial"/>
          <w:bCs/>
          <w:color w:val="000000" w:themeColor="text1"/>
          <w:sz w:val="28"/>
          <w:szCs w:val="28"/>
        </w:rPr>
        <w:t xml:space="preserve">20, numeral 1, de los Estatutos de Movimiento Ciudadano, todos los actos de la Comisión Operativa Nacional tendrán plena validez con la aprobación y firma de la mayoría, y que, en el caso, la demanda se encuentra suscrita por seis de sus nueve integrantes, debe considerarse que los promoventes válidamente ostentan la representación legal del partido político nacional actor. </w:t>
      </w:r>
      <w:r w:rsidRPr="00E06DFE">
        <w:rPr>
          <w:rFonts w:cs="Arial"/>
          <w:color w:val="000000" w:themeColor="text1"/>
          <w:sz w:val="28"/>
          <w:szCs w:val="28"/>
        </w:rPr>
        <w:t xml:space="preserve">Cabe agregar que, si bien la demanda de acción de inconstitucionalidad también fue suscrita por Jorge Álvarez Máynez, ostentándose como Secretario General de Acuerdos </w:t>
      </w:r>
      <w:r w:rsidRPr="00E06DFE">
        <w:rPr>
          <w:rFonts w:cs="Arial"/>
          <w:color w:val="000000" w:themeColor="text1"/>
          <w:spacing w:val="4"/>
          <w:sz w:val="28"/>
          <w:szCs w:val="28"/>
        </w:rPr>
        <w:t>de la Comisión Operativa Nacional del partido político nacional Movimiento Ciudadano</w:t>
      </w:r>
      <w:r w:rsidRPr="00E06DFE">
        <w:rPr>
          <w:rFonts w:cs="Arial"/>
          <w:color w:val="000000" w:themeColor="text1"/>
          <w:sz w:val="28"/>
          <w:szCs w:val="28"/>
        </w:rPr>
        <w:t>, también lo es que, de la lectura de los estatutos, no se desprende facultad alguna en ese sentido</w:t>
      </w:r>
      <w:r w:rsidRPr="00E06DFE">
        <w:rPr>
          <w:rStyle w:val="Refdenotaalpie"/>
          <w:rFonts w:cs="Arial"/>
          <w:color w:val="000000" w:themeColor="text1"/>
          <w:sz w:val="28"/>
          <w:szCs w:val="28"/>
        </w:rPr>
        <w:footnoteReference w:id="3"/>
      </w:r>
      <w:r w:rsidRPr="00E06DFE">
        <w:rPr>
          <w:rFonts w:cs="Arial"/>
          <w:color w:val="000000" w:themeColor="text1"/>
          <w:sz w:val="28"/>
          <w:szCs w:val="28"/>
        </w:rPr>
        <w:t>.</w:t>
      </w:r>
    </w:p>
    <w:p w14:paraId="4643C4FA" w14:textId="77777777" w:rsidR="0040271C" w:rsidRPr="00E06DFE" w:rsidRDefault="0040271C" w:rsidP="0040271C">
      <w:pPr>
        <w:pStyle w:val="Prrafodelista"/>
        <w:spacing w:line="360" w:lineRule="auto"/>
        <w:ind w:left="0" w:hanging="720"/>
        <w:rPr>
          <w:rFonts w:cs="Arial"/>
          <w:color w:val="000000" w:themeColor="text1"/>
          <w:sz w:val="28"/>
          <w:szCs w:val="28"/>
          <w:lang w:val="es-ES"/>
        </w:rPr>
      </w:pPr>
    </w:p>
    <w:p w14:paraId="30E88C74" w14:textId="3B62FE5A"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lang w:val="es-ES"/>
        </w:rPr>
        <w:t xml:space="preserve">Por último, se desprende que la demanda de acción de inconstitucionalidad fue promovida en contra del </w:t>
      </w:r>
      <w:r w:rsidRPr="00E06DFE">
        <w:rPr>
          <w:rFonts w:cs="Arial"/>
          <w:color w:val="000000" w:themeColor="text1"/>
          <w:sz w:val="28"/>
          <w:szCs w:val="28"/>
        </w:rPr>
        <w:t xml:space="preserve">Decreto por el que se reforma la fracción IV y se adiciona la fracción IV Bis al artículo 232 del Código de Instituciones y Procesos Electorales del Estado de Puebla, en lo relativo al plazo previsto en el artículo 105, fracción II, penúltimo párrafo, de la Constitución General, para promulgar y publicar la ley electoral local, antes de que </w:t>
      </w:r>
      <w:r w:rsidR="00DF0550" w:rsidRPr="00E06DFE">
        <w:rPr>
          <w:rFonts w:cs="Arial"/>
          <w:color w:val="000000" w:themeColor="text1"/>
          <w:sz w:val="28"/>
          <w:szCs w:val="28"/>
        </w:rPr>
        <w:t>comience</w:t>
      </w:r>
      <w:r w:rsidRPr="00E06DFE">
        <w:rPr>
          <w:rFonts w:cs="Arial"/>
          <w:color w:val="000000" w:themeColor="text1"/>
          <w:sz w:val="28"/>
          <w:szCs w:val="28"/>
        </w:rPr>
        <w:t xml:space="preserve"> el proceso electoral en la entidad federativa; asimismo, en relación con las reglas que deberán seguir los partidos políticos y los candidatos en la colocación de propaganda electoral. </w:t>
      </w:r>
      <w:r w:rsidRPr="00E06DFE">
        <w:rPr>
          <w:rFonts w:cs="Arial"/>
          <w:color w:val="000000" w:themeColor="text1"/>
          <w:sz w:val="28"/>
          <w:szCs w:val="28"/>
          <w:lang w:val="es-ES"/>
        </w:rPr>
        <w:t>Como se advierte</w:t>
      </w:r>
      <w:r w:rsidRPr="00E06DFE">
        <w:rPr>
          <w:rFonts w:cs="Arial"/>
          <w:color w:val="000000" w:themeColor="text1"/>
          <w:sz w:val="28"/>
          <w:szCs w:val="28"/>
        </w:rPr>
        <w:t>, se trata de normas con un eminente impacto en la materia electoral de la entidad</w:t>
      </w:r>
      <w:r w:rsidRPr="00E06DFE">
        <w:rPr>
          <w:rFonts w:cs="Arial"/>
          <w:color w:val="000000" w:themeColor="text1"/>
          <w:sz w:val="28"/>
          <w:szCs w:val="28"/>
          <w:lang w:val="es-ES"/>
        </w:rPr>
        <w:t>.</w:t>
      </w:r>
    </w:p>
    <w:p w14:paraId="64610B9D" w14:textId="77777777" w:rsidR="0040271C" w:rsidRPr="00E06DFE" w:rsidRDefault="0040271C" w:rsidP="0040271C">
      <w:pPr>
        <w:pStyle w:val="Prrafodelista"/>
        <w:spacing w:line="360" w:lineRule="auto"/>
        <w:ind w:left="0" w:hanging="720"/>
        <w:rPr>
          <w:rFonts w:cs="Arial"/>
          <w:color w:val="000000" w:themeColor="text1"/>
          <w:sz w:val="28"/>
          <w:szCs w:val="28"/>
          <w:lang w:val="es-ES"/>
        </w:rPr>
      </w:pPr>
    </w:p>
    <w:p w14:paraId="7A077F31" w14:textId="77777777" w:rsidR="0040271C" w:rsidRPr="00E06DFE" w:rsidRDefault="0040271C" w:rsidP="0040271C">
      <w:pPr>
        <w:pStyle w:val="corte4fondo"/>
        <w:numPr>
          <w:ilvl w:val="0"/>
          <w:numId w:val="5"/>
        </w:numPr>
        <w:ind w:left="0" w:hanging="720"/>
        <w:outlineLvl w:val="1"/>
        <w:rPr>
          <w:rFonts w:cs="Arial"/>
          <w:color w:val="000000" w:themeColor="text1"/>
          <w:sz w:val="28"/>
          <w:szCs w:val="28"/>
        </w:rPr>
      </w:pPr>
      <w:r w:rsidRPr="00E06DFE">
        <w:rPr>
          <w:rFonts w:cs="Arial"/>
          <w:color w:val="000000" w:themeColor="text1"/>
          <w:sz w:val="28"/>
          <w:szCs w:val="28"/>
          <w:lang w:val="es-ES"/>
        </w:rPr>
        <w:t>En consecuencia, se tiene por acreditada la representación del instituto político y su legitimación procesal para promover la presente acción de inconstitucionalidad.</w:t>
      </w:r>
    </w:p>
    <w:p w14:paraId="7A850345" w14:textId="0CA76FFE" w:rsidR="0040271C" w:rsidRPr="00E06DFE" w:rsidRDefault="0040271C" w:rsidP="0040271C">
      <w:pPr>
        <w:pStyle w:val="corte4fondo"/>
        <w:ind w:firstLine="0"/>
        <w:outlineLvl w:val="1"/>
        <w:rPr>
          <w:rFonts w:cs="Arial"/>
          <w:color w:val="000000" w:themeColor="text1"/>
          <w:sz w:val="28"/>
          <w:szCs w:val="28"/>
        </w:rPr>
      </w:pPr>
    </w:p>
    <w:p w14:paraId="457C846A" w14:textId="08A7081E" w:rsidR="00D04B7A" w:rsidRPr="00E06DFE" w:rsidRDefault="0040271C" w:rsidP="0040271C">
      <w:pPr>
        <w:pStyle w:val="corte4fondo"/>
        <w:numPr>
          <w:ilvl w:val="0"/>
          <w:numId w:val="5"/>
        </w:numPr>
        <w:ind w:left="0" w:hanging="851"/>
        <w:outlineLvl w:val="1"/>
        <w:rPr>
          <w:rFonts w:cs="Arial"/>
          <w:color w:val="000000" w:themeColor="text1"/>
          <w:sz w:val="28"/>
          <w:szCs w:val="28"/>
        </w:rPr>
      </w:pPr>
      <w:r w:rsidRPr="00E06DFE">
        <w:rPr>
          <w:rFonts w:cs="Arial"/>
          <w:b/>
          <w:color w:val="000000" w:themeColor="text1"/>
          <w:sz w:val="28"/>
          <w:szCs w:val="28"/>
        </w:rPr>
        <w:t xml:space="preserve">TERCERO. </w:t>
      </w:r>
      <w:r w:rsidR="00234BF1" w:rsidRPr="00E06DFE">
        <w:rPr>
          <w:rFonts w:cs="Arial"/>
          <w:b/>
          <w:color w:val="000000" w:themeColor="text1"/>
          <w:sz w:val="28"/>
          <w:szCs w:val="28"/>
        </w:rPr>
        <w:t>Oportunidad</w:t>
      </w:r>
      <w:r w:rsidR="00234BF1" w:rsidRPr="00E06DFE">
        <w:rPr>
          <w:rFonts w:cs="Arial"/>
          <w:color w:val="000000" w:themeColor="text1"/>
          <w:sz w:val="28"/>
          <w:szCs w:val="28"/>
        </w:rPr>
        <w:t xml:space="preserve">. </w:t>
      </w:r>
      <w:r w:rsidR="00D04B7A" w:rsidRPr="00E06DFE">
        <w:rPr>
          <w:rFonts w:cs="Arial"/>
          <w:color w:val="000000" w:themeColor="text1"/>
          <w:sz w:val="28"/>
          <w:szCs w:val="28"/>
        </w:rPr>
        <w:t>Procede analizar si la acción de inconstitucionalidad fue promovida oportunamente, por ser una cuestión de orden público y estudio preferente.</w:t>
      </w:r>
    </w:p>
    <w:p w14:paraId="54F0A242" w14:textId="77777777" w:rsidR="00D04B7A" w:rsidRPr="00E06DFE" w:rsidRDefault="00D04B7A" w:rsidP="00D04B7A">
      <w:pPr>
        <w:pStyle w:val="Prrafodelista"/>
        <w:rPr>
          <w:rFonts w:cs="Arial"/>
          <w:color w:val="000000" w:themeColor="text1"/>
          <w:sz w:val="28"/>
          <w:szCs w:val="28"/>
        </w:rPr>
      </w:pPr>
    </w:p>
    <w:p w14:paraId="2E8DB052"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 xml:space="preserve">En relación con la fecha de publicación oficial del Decreto impugnado, el partido accionante sostiene que, aunque </w:t>
      </w:r>
      <w:r w:rsidRPr="00E06DFE">
        <w:rPr>
          <w:rFonts w:cs="Arial"/>
          <w:bCs/>
          <w:color w:val="000000" w:themeColor="text1"/>
          <w:sz w:val="28"/>
          <w:szCs w:val="28"/>
        </w:rPr>
        <w:t>el Congreso del Estado de Puebla aprobó el Decreto el veintidós de julio de dos mil veinte, materialmente el Ejecutivo local lo publicó hasta el quince de septiembre de dos mil veinte, pero con una fecha anterior correspondiente al veinticuatro de julio del mismo año</w:t>
      </w:r>
      <w:r w:rsidRPr="00E06DFE">
        <w:rPr>
          <w:rFonts w:cs="Arial"/>
          <w:color w:val="000000" w:themeColor="text1"/>
          <w:sz w:val="28"/>
          <w:szCs w:val="28"/>
        </w:rPr>
        <w:t xml:space="preserve">. Es decir, </w:t>
      </w:r>
      <w:r w:rsidRPr="00E06DFE">
        <w:rPr>
          <w:rFonts w:cs="Arial"/>
          <w:b/>
          <w:bCs/>
          <w:color w:val="000000" w:themeColor="text1"/>
          <w:sz w:val="28"/>
          <w:szCs w:val="28"/>
        </w:rPr>
        <w:t>el partido accionante acusa a la autoridad promulgadora de haber difundido la norma impugnada en una fecha posterior a la que aparece asentada en los ejemplares del Periódico Oficial</w:t>
      </w:r>
      <w:r w:rsidRPr="00E06DFE">
        <w:rPr>
          <w:rFonts w:cs="Arial"/>
          <w:color w:val="000000" w:themeColor="text1"/>
          <w:sz w:val="28"/>
          <w:szCs w:val="28"/>
        </w:rPr>
        <w:t>, a fin de evitar su escrutinio constitucional.</w:t>
      </w:r>
    </w:p>
    <w:p w14:paraId="0CB1F450" w14:textId="77777777" w:rsidR="00D04B7A" w:rsidRPr="00E06DFE" w:rsidRDefault="00D04B7A" w:rsidP="00D04B7A">
      <w:pPr>
        <w:pStyle w:val="Prrafodelista"/>
        <w:rPr>
          <w:rFonts w:cs="Arial"/>
          <w:color w:val="000000" w:themeColor="text1"/>
          <w:sz w:val="28"/>
          <w:szCs w:val="28"/>
        </w:rPr>
      </w:pPr>
    </w:p>
    <w:p w14:paraId="21F64F38"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Esto lo relaciona con tres de sus siete motivos de disenso, consistentes en no haber respetado la anticipación constitucional necesaria para realizar modificaciones legales fundamentales a las reglas del próximo proceso electoral en la entidad federativa; por considerar que se trasgredieron las reglas del proceso legislativo; y por violación al principio de irretroactividad de la ley.</w:t>
      </w:r>
    </w:p>
    <w:p w14:paraId="0149ECFE" w14:textId="77777777" w:rsidR="00D04B7A" w:rsidRPr="00E06DFE" w:rsidRDefault="00D04B7A" w:rsidP="00D04B7A">
      <w:pPr>
        <w:pStyle w:val="Prrafodelista"/>
        <w:rPr>
          <w:rFonts w:cs="Arial"/>
          <w:color w:val="000000" w:themeColor="text1"/>
          <w:sz w:val="28"/>
          <w:szCs w:val="28"/>
        </w:rPr>
      </w:pPr>
    </w:p>
    <w:p w14:paraId="0C1570FE"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Con independencia de que dichas cuestiones puedan o no ser materia de estudio más adelante, en este momento debe precisarse la fecha de publicación oficial del Decreto impugnado, en virtud de que el cómputo del plazo para promover una acción de inconstitucionalidad debe iniciarse a partir del día siguiente a la fecha en que la norma general fue publicada en el correspondiente medio oficial y, tal cuestión, como se indicó, es de orden público y estudio preferente.</w:t>
      </w:r>
    </w:p>
    <w:p w14:paraId="2D9C73E7" w14:textId="77777777" w:rsidR="00D04B7A" w:rsidRPr="00E06DFE" w:rsidRDefault="00D04B7A" w:rsidP="00D04B7A">
      <w:pPr>
        <w:pStyle w:val="Prrafodelista"/>
        <w:spacing w:line="360" w:lineRule="auto"/>
        <w:rPr>
          <w:rFonts w:cs="Arial"/>
          <w:color w:val="000000" w:themeColor="text1"/>
          <w:sz w:val="28"/>
          <w:szCs w:val="28"/>
        </w:rPr>
      </w:pPr>
    </w:p>
    <w:p w14:paraId="2778EF3B" w14:textId="77777777" w:rsidR="0040271C"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Al respecto, esta Suprema Corte tiene una </w:t>
      </w:r>
      <w:r w:rsidR="0040271C" w:rsidRPr="00E06DFE">
        <w:rPr>
          <w:rFonts w:cs="Arial"/>
          <w:color w:val="000000" w:themeColor="text1"/>
          <w:sz w:val="28"/>
          <w:szCs w:val="28"/>
        </w:rPr>
        <w:t>consolidada</w:t>
      </w:r>
      <w:r w:rsidRPr="00E06DFE">
        <w:rPr>
          <w:rFonts w:cs="Arial"/>
          <w:color w:val="000000" w:themeColor="text1"/>
          <w:sz w:val="28"/>
          <w:szCs w:val="28"/>
        </w:rPr>
        <w:t xml:space="preserve"> doctrina judicial en el sentido de que los periódicos oficiales son los órganos de los respectivos gobiernos, para hacer del conocimiento del público las leyes</w:t>
      </w:r>
      <w:r w:rsidRPr="00E06DFE">
        <w:rPr>
          <w:rStyle w:val="Refdenotaalpie"/>
          <w:rFonts w:cs="Arial"/>
          <w:color w:val="000000" w:themeColor="text1"/>
          <w:sz w:val="28"/>
          <w:szCs w:val="28"/>
        </w:rPr>
        <w:footnoteReference w:id="4"/>
      </w:r>
      <w:r w:rsidRPr="00E06DFE">
        <w:rPr>
          <w:rFonts w:cs="Arial"/>
          <w:color w:val="000000" w:themeColor="text1"/>
          <w:sz w:val="28"/>
          <w:szCs w:val="28"/>
        </w:rPr>
        <w:t xml:space="preserve">. </w:t>
      </w:r>
      <w:r w:rsidR="0040271C" w:rsidRPr="00E06DFE">
        <w:rPr>
          <w:rFonts w:cs="Arial"/>
          <w:color w:val="000000" w:themeColor="text1"/>
          <w:sz w:val="28"/>
          <w:szCs w:val="28"/>
        </w:rPr>
        <w:t>Así se ha</w:t>
      </w:r>
      <w:r w:rsidRPr="00E06DFE">
        <w:rPr>
          <w:rFonts w:cs="Arial"/>
          <w:color w:val="000000" w:themeColor="text1"/>
          <w:sz w:val="28"/>
          <w:szCs w:val="28"/>
        </w:rPr>
        <w:t xml:space="preserve"> sostenido </w:t>
      </w:r>
      <w:r w:rsidRPr="00E06DFE">
        <w:rPr>
          <w:color w:val="000000" w:themeColor="text1"/>
          <w:spacing w:val="-4"/>
          <w:sz w:val="28"/>
          <w:szCs w:val="28"/>
        </w:rPr>
        <w:t>que la publicidad es un medio de dar certeza jurídica en tanto qu</w:t>
      </w:r>
      <w:r w:rsidRPr="00E06DFE">
        <w:rPr>
          <w:color w:val="000000" w:themeColor="text1"/>
          <w:sz w:val="28"/>
          <w:szCs w:val="28"/>
        </w:rPr>
        <w:t>e pretende que los gobernados y los órdenes de gobierno conozcan con precisión y oportunidad las modificaciones al ámbito jurídico, para lo cual deben difundir el contenido de las normas a través de un periódico estatal con alcance general, ya que de nada sirve la publicación si las personas y autoridades no tienen acceso a ella</w:t>
      </w:r>
      <w:r w:rsidRPr="00E06DFE">
        <w:rPr>
          <w:rStyle w:val="Refdenotaalpie"/>
          <w:color w:val="000000" w:themeColor="text1"/>
          <w:sz w:val="28"/>
          <w:szCs w:val="28"/>
        </w:rPr>
        <w:footnoteReference w:id="5"/>
      </w:r>
      <w:r w:rsidRPr="00E06DFE">
        <w:rPr>
          <w:color w:val="000000" w:themeColor="text1"/>
          <w:sz w:val="28"/>
          <w:szCs w:val="28"/>
        </w:rPr>
        <w:t>.</w:t>
      </w:r>
    </w:p>
    <w:p w14:paraId="657E6C5E" w14:textId="77777777" w:rsidR="0040271C" w:rsidRPr="00E06DFE" w:rsidRDefault="0040271C" w:rsidP="0040271C">
      <w:pPr>
        <w:pStyle w:val="Prrafodelista"/>
        <w:rPr>
          <w:color w:val="000000" w:themeColor="text1"/>
          <w:sz w:val="28"/>
          <w:szCs w:val="28"/>
        </w:rPr>
      </w:pPr>
    </w:p>
    <w:p w14:paraId="01BA9D04" w14:textId="5CE989B2"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color w:val="000000" w:themeColor="text1"/>
          <w:sz w:val="28"/>
          <w:szCs w:val="28"/>
        </w:rPr>
        <w:t xml:space="preserve">Entonces, </w:t>
      </w:r>
      <w:r w:rsidRPr="00E06DFE">
        <w:rPr>
          <w:b/>
          <w:bCs/>
          <w:color w:val="000000" w:themeColor="text1"/>
          <w:sz w:val="28"/>
          <w:szCs w:val="28"/>
          <w:u w:val="single"/>
        </w:rPr>
        <w:t>para que la publicación cumpla con el estándar de seguridad jurídica, es básico que, en principio, el documento o medio empleado para lograr esa finalidad permita identificar que se trata de un periódico oficial, que no pueda confundirse con otros medios informativos no s</w:t>
      </w:r>
      <w:r w:rsidR="006261B0" w:rsidRPr="00E06DFE">
        <w:rPr>
          <w:b/>
          <w:bCs/>
          <w:color w:val="000000" w:themeColor="text1"/>
          <w:sz w:val="28"/>
          <w:szCs w:val="28"/>
          <w:u w:val="single"/>
        </w:rPr>
        <w:t>o</w:t>
      </w:r>
      <w:r w:rsidRPr="00E06DFE">
        <w:rPr>
          <w:b/>
          <w:bCs/>
          <w:color w:val="000000" w:themeColor="text1"/>
          <w:sz w:val="28"/>
          <w:szCs w:val="28"/>
          <w:u w:val="single"/>
        </w:rPr>
        <w:t>lo privados sino también gubernamentales</w:t>
      </w:r>
      <w:r w:rsidRPr="00E06DFE">
        <w:rPr>
          <w:color w:val="000000" w:themeColor="text1"/>
          <w:sz w:val="28"/>
          <w:szCs w:val="28"/>
        </w:rPr>
        <w:t>, ya que la palabra oficial significa que tiene autenticidad, que emana de una autoridad derivada del Estado y que es el único en que se pueden publicar las normas generales para su debida aplicación y observancia</w:t>
      </w:r>
      <w:r w:rsidR="0040271C" w:rsidRPr="00E06DFE">
        <w:rPr>
          <w:color w:val="000000" w:themeColor="text1"/>
          <w:sz w:val="28"/>
          <w:szCs w:val="28"/>
        </w:rPr>
        <w:t>.</w:t>
      </w:r>
    </w:p>
    <w:p w14:paraId="6F26443E" w14:textId="77777777" w:rsidR="00D04B7A" w:rsidRPr="00E06DFE" w:rsidRDefault="00D04B7A" w:rsidP="00D04B7A">
      <w:pPr>
        <w:pStyle w:val="Prrafodelista"/>
        <w:spacing w:line="360" w:lineRule="auto"/>
        <w:rPr>
          <w:rFonts w:cs="Arial"/>
          <w:color w:val="000000" w:themeColor="text1"/>
          <w:sz w:val="28"/>
          <w:szCs w:val="28"/>
          <w:lang w:val="es-MX"/>
        </w:rPr>
      </w:pPr>
    </w:p>
    <w:p w14:paraId="2A14FBA8"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Aunado a ello, este Alto Tribunal también ha concluido que </w:t>
      </w:r>
      <w:r w:rsidRPr="00E06DFE">
        <w:rPr>
          <w:rFonts w:cs="Arial"/>
          <w:color w:val="000000" w:themeColor="text1"/>
          <w:sz w:val="28"/>
          <w:szCs w:val="28"/>
        </w:rPr>
        <w:t xml:space="preserve">las leyes deben considerarse como publicadas no cuando lo son formalmente, por la fecha del Periódico Oficial, sino cuando lo son realmente, por haber sido puesto en circulación los ejemplares; y </w:t>
      </w:r>
      <w:r w:rsidRPr="00E06DFE">
        <w:rPr>
          <w:rFonts w:cs="Arial"/>
          <w:b/>
          <w:bCs/>
          <w:color w:val="000000" w:themeColor="text1"/>
          <w:sz w:val="28"/>
          <w:szCs w:val="28"/>
          <w:u w:val="single"/>
        </w:rPr>
        <w:t>existiendo siempre la presunción de que su publicación real es su publicación formal y para destruir esa presunción se necesitan pruebas que, de manera plena e indubitable, engendren la convicción de que no han coincidido la publicación formal y la real de una determinada ley</w:t>
      </w:r>
      <w:r w:rsidRPr="00E06DFE">
        <w:rPr>
          <w:rStyle w:val="Refdenotaalpie"/>
          <w:rFonts w:cs="Arial"/>
          <w:color w:val="000000" w:themeColor="text1"/>
          <w:sz w:val="28"/>
          <w:szCs w:val="28"/>
        </w:rPr>
        <w:footnoteReference w:id="6"/>
      </w:r>
      <w:r w:rsidRPr="00E06DFE">
        <w:rPr>
          <w:rFonts w:cs="Arial"/>
          <w:color w:val="000000" w:themeColor="text1"/>
          <w:sz w:val="28"/>
          <w:szCs w:val="28"/>
        </w:rPr>
        <w:t>.</w:t>
      </w:r>
    </w:p>
    <w:p w14:paraId="020733A0" w14:textId="77777777" w:rsidR="00D04B7A" w:rsidRPr="00E06DFE" w:rsidRDefault="00D04B7A" w:rsidP="00D04B7A">
      <w:pPr>
        <w:pStyle w:val="Prrafodelista"/>
        <w:rPr>
          <w:rFonts w:cs="Arial"/>
          <w:color w:val="000000" w:themeColor="text1"/>
          <w:sz w:val="28"/>
          <w:szCs w:val="28"/>
          <w:lang w:val="es-MX"/>
        </w:rPr>
      </w:pPr>
    </w:p>
    <w:p w14:paraId="6ADBDBBA"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Una vez expuesto lo anterior, se procede a analizar el marco normativo que regula la publicación de las normas generales en el Estado de Puebla, así como las constancias que obran en autos, a fin de acreditar la fecha de publicación del Decreto impugnado.</w:t>
      </w:r>
      <w:bookmarkStart w:id="10" w:name="_Hlk53854482"/>
    </w:p>
    <w:p w14:paraId="0F895B12" w14:textId="77777777" w:rsidR="00D04B7A" w:rsidRPr="00E06DFE" w:rsidRDefault="00D04B7A" w:rsidP="00D04B7A">
      <w:pPr>
        <w:pStyle w:val="Prrafodelista"/>
        <w:rPr>
          <w:rFonts w:cs="Arial"/>
          <w:color w:val="000000" w:themeColor="text1"/>
          <w:sz w:val="28"/>
          <w:szCs w:val="28"/>
        </w:rPr>
      </w:pPr>
    </w:p>
    <w:p w14:paraId="11C51F1C" w14:textId="03E7B372" w:rsidR="0028417E" w:rsidRPr="00E06DFE" w:rsidRDefault="00542125"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Al respecto, </w:t>
      </w:r>
      <w:r w:rsidR="0028417E" w:rsidRPr="00E06DFE">
        <w:rPr>
          <w:rFonts w:cs="Arial"/>
          <w:color w:val="000000" w:themeColor="text1"/>
          <w:sz w:val="28"/>
          <w:szCs w:val="28"/>
        </w:rPr>
        <w:t>los artículos 56</w:t>
      </w:r>
      <w:r w:rsidR="0028417E" w:rsidRPr="00E06DFE">
        <w:rPr>
          <w:rStyle w:val="Refdenotaalpie"/>
          <w:rFonts w:cs="Arial"/>
          <w:color w:val="000000" w:themeColor="text1"/>
          <w:sz w:val="28"/>
          <w:szCs w:val="28"/>
        </w:rPr>
        <w:footnoteReference w:id="7"/>
      </w:r>
      <w:r w:rsidR="0028417E" w:rsidRPr="00E06DFE">
        <w:rPr>
          <w:rFonts w:cs="Arial"/>
          <w:color w:val="000000" w:themeColor="text1"/>
          <w:sz w:val="28"/>
          <w:szCs w:val="28"/>
        </w:rPr>
        <w:t xml:space="preserve"> y 79, fracción III</w:t>
      </w:r>
      <w:r w:rsidR="0028417E" w:rsidRPr="00E06DFE">
        <w:rPr>
          <w:rStyle w:val="Refdenotaalpie"/>
          <w:rFonts w:cs="Arial"/>
          <w:color w:val="000000" w:themeColor="text1"/>
          <w:sz w:val="28"/>
          <w:szCs w:val="28"/>
        </w:rPr>
        <w:footnoteReference w:id="8"/>
      </w:r>
      <w:r w:rsidR="0028417E" w:rsidRPr="00E06DFE">
        <w:rPr>
          <w:rFonts w:cs="Arial"/>
          <w:color w:val="000000" w:themeColor="text1"/>
          <w:sz w:val="28"/>
          <w:szCs w:val="28"/>
        </w:rPr>
        <w:t>, de la Constitución Política del Estado Libre y Soberano de Puebla establece</w:t>
      </w:r>
      <w:r w:rsidR="003364E3" w:rsidRPr="00E06DFE">
        <w:rPr>
          <w:rFonts w:cs="Arial"/>
          <w:color w:val="000000" w:themeColor="text1"/>
          <w:sz w:val="28"/>
          <w:szCs w:val="28"/>
        </w:rPr>
        <w:t>n</w:t>
      </w:r>
      <w:r w:rsidR="0028417E" w:rsidRPr="00E06DFE">
        <w:rPr>
          <w:rFonts w:cs="Arial"/>
          <w:color w:val="000000" w:themeColor="text1"/>
          <w:sz w:val="28"/>
          <w:szCs w:val="28"/>
        </w:rPr>
        <w:t xml:space="preserve"> que las resoluciones del Congreso </w:t>
      </w:r>
      <w:r w:rsidR="0028417E" w:rsidRPr="00E06DFE">
        <w:rPr>
          <w:rFonts w:cs="Arial"/>
          <w:color w:val="000000" w:themeColor="text1"/>
          <w:sz w:val="28"/>
          <w:szCs w:val="28"/>
          <w:lang w:val="es-MX"/>
        </w:rPr>
        <w:t>tendrán el carácter de ley, decreto o acuerdo y</w:t>
      </w:r>
      <w:r w:rsidR="003364E3" w:rsidRPr="00E06DFE">
        <w:rPr>
          <w:rFonts w:cs="Arial"/>
          <w:color w:val="000000" w:themeColor="text1"/>
          <w:sz w:val="28"/>
          <w:szCs w:val="28"/>
          <w:lang w:val="es-MX"/>
        </w:rPr>
        <w:t xml:space="preserve"> que</w:t>
      </w:r>
      <w:r w:rsidR="0028417E" w:rsidRPr="00E06DFE">
        <w:rPr>
          <w:rFonts w:cs="Arial"/>
          <w:color w:val="000000" w:themeColor="text1"/>
          <w:sz w:val="28"/>
          <w:szCs w:val="28"/>
          <w:lang w:val="es-MX"/>
        </w:rPr>
        <w:t xml:space="preserve"> </w:t>
      </w:r>
      <w:r w:rsidR="0028417E" w:rsidRPr="00E06DFE">
        <w:rPr>
          <w:rFonts w:cs="Arial"/>
          <w:b/>
          <w:bCs/>
          <w:color w:val="000000" w:themeColor="text1"/>
          <w:sz w:val="28"/>
          <w:szCs w:val="28"/>
          <w:u w:val="single"/>
          <w:lang w:val="es-MX"/>
        </w:rPr>
        <w:t>para su promulgación y publicación se comunicarán al Ejecutivo, firmados por el Presidente, Vicepresidente y cualquiera de los Secretarios</w:t>
      </w:r>
      <w:r w:rsidR="0028417E" w:rsidRPr="00E06DFE">
        <w:rPr>
          <w:rFonts w:cs="Arial"/>
          <w:color w:val="000000" w:themeColor="text1"/>
          <w:sz w:val="28"/>
          <w:szCs w:val="28"/>
          <w:lang w:val="es-MX"/>
        </w:rPr>
        <w:t xml:space="preserve">, en términos de la legislación interna del Congreso. </w:t>
      </w:r>
      <w:r w:rsidR="007F3D54" w:rsidRPr="00E06DFE">
        <w:rPr>
          <w:rFonts w:cs="Arial"/>
          <w:color w:val="000000" w:themeColor="text1"/>
          <w:sz w:val="28"/>
          <w:szCs w:val="28"/>
          <w:lang w:val="es-MX"/>
        </w:rPr>
        <w:t xml:space="preserve">Asimismo, disponen que </w:t>
      </w:r>
      <w:r w:rsidR="0028417E" w:rsidRPr="00E06DFE">
        <w:rPr>
          <w:rFonts w:cs="Arial"/>
          <w:color w:val="000000" w:themeColor="text1"/>
          <w:sz w:val="28"/>
          <w:szCs w:val="28"/>
          <w:lang w:val="es-MX"/>
        </w:rPr>
        <w:t xml:space="preserve">constituye una facultad y </w:t>
      </w:r>
      <w:r w:rsidR="007F3D54" w:rsidRPr="00E06DFE">
        <w:rPr>
          <w:rFonts w:cs="Arial"/>
          <w:color w:val="000000" w:themeColor="text1"/>
          <w:sz w:val="28"/>
          <w:szCs w:val="28"/>
          <w:lang w:val="es-MX"/>
        </w:rPr>
        <w:t xml:space="preserve">una </w:t>
      </w:r>
      <w:r w:rsidR="0028417E" w:rsidRPr="00E06DFE">
        <w:rPr>
          <w:rFonts w:cs="Arial"/>
          <w:color w:val="000000" w:themeColor="text1"/>
          <w:sz w:val="28"/>
          <w:szCs w:val="28"/>
          <w:lang w:val="es-MX"/>
        </w:rPr>
        <w:t>obligación del Gobernador del Estado promulgar y mandar publica</w:t>
      </w:r>
      <w:r w:rsidR="003364E3" w:rsidRPr="00E06DFE">
        <w:rPr>
          <w:rFonts w:cs="Arial"/>
          <w:color w:val="000000" w:themeColor="text1"/>
          <w:sz w:val="28"/>
          <w:szCs w:val="28"/>
          <w:lang w:val="es-MX"/>
        </w:rPr>
        <w:t>r</w:t>
      </w:r>
      <w:r w:rsidR="0028417E" w:rsidRPr="00E06DFE">
        <w:rPr>
          <w:rFonts w:cs="Arial"/>
          <w:color w:val="000000" w:themeColor="text1"/>
          <w:sz w:val="28"/>
          <w:szCs w:val="28"/>
          <w:lang w:val="es-MX"/>
        </w:rPr>
        <w:t xml:space="preserve"> las leyes y decretos del Congreso.</w:t>
      </w:r>
    </w:p>
    <w:p w14:paraId="789FF0B6" w14:textId="77777777" w:rsidR="00472105" w:rsidRPr="00E06DFE" w:rsidRDefault="00472105" w:rsidP="006C5855">
      <w:pPr>
        <w:pStyle w:val="Prrafodelista"/>
        <w:spacing w:line="360" w:lineRule="auto"/>
        <w:jc w:val="both"/>
        <w:rPr>
          <w:rFonts w:cs="Arial"/>
          <w:color w:val="000000" w:themeColor="text1"/>
          <w:sz w:val="28"/>
          <w:szCs w:val="28"/>
          <w:lang w:val="es-MX"/>
        </w:rPr>
      </w:pPr>
    </w:p>
    <w:p w14:paraId="770AEAC0" w14:textId="77777777" w:rsidR="007F3D54" w:rsidRPr="00E06DFE" w:rsidRDefault="003364E3" w:rsidP="006C5855">
      <w:pPr>
        <w:pStyle w:val="corte4fondo"/>
        <w:numPr>
          <w:ilvl w:val="0"/>
          <w:numId w:val="5"/>
        </w:numPr>
        <w:ind w:left="0" w:hanging="851"/>
        <w:outlineLvl w:val="1"/>
        <w:rPr>
          <w:color w:val="000000" w:themeColor="text1"/>
          <w:sz w:val="28"/>
          <w:szCs w:val="28"/>
          <w:lang w:val="es-MX"/>
        </w:rPr>
      </w:pPr>
      <w:r w:rsidRPr="00E06DFE">
        <w:rPr>
          <w:rFonts w:cs="Arial"/>
          <w:color w:val="000000" w:themeColor="text1"/>
          <w:sz w:val="28"/>
          <w:szCs w:val="28"/>
          <w:lang w:val="es-MX"/>
        </w:rPr>
        <w:t>En cuanto a la legislación interna del Congreso</w:t>
      </w:r>
      <w:r w:rsidR="00472105" w:rsidRPr="00E06DFE">
        <w:rPr>
          <w:rFonts w:cs="Arial"/>
          <w:color w:val="000000" w:themeColor="text1"/>
          <w:sz w:val="28"/>
          <w:szCs w:val="28"/>
          <w:lang w:val="es-MX"/>
        </w:rPr>
        <w:t>,</w:t>
      </w:r>
      <w:r w:rsidR="00712314" w:rsidRPr="00E06DFE">
        <w:rPr>
          <w:rFonts w:cs="Arial"/>
          <w:color w:val="000000" w:themeColor="text1"/>
          <w:sz w:val="28"/>
          <w:szCs w:val="28"/>
          <w:lang w:val="es-MX"/>
        </w:rPr>
        <w:t xml:space="preserve"> </w:t>
      </w:r>
      <w:r w:rsidR="007F3D54" w:rsidRPr="00E06DFE">
        <w:rPr>
          <w:rFonts w:cs="Arial"/>
          <w:color w:val="000000" w:themeColor="text1"/>
          <w:sz w:val="28"/>
          <w:szCs w:val="28"/>
          <w:lang w:val="es-MX"/>
        </w:rPr>
        <w:t>la</w:t>
      </w:r>
      <w:r w:rsidR="00712314" w:rsidRPr="00E06DFE">
        <w:rPr>
          <w:rFonts w:cs="Arial"/>
          <w:color w:val="000000" w:themeColor="text1"/>
          <w:sz w:val="28"/>
          <w:szCs w:val="28"/>
          <w:lang w:val="es-MX"/>
        </w:rPr>
        <w:t xml:space="preserve"> Ley Orgánica </w:t>
      </w:r>
      <w:r w:rsidR="007F3D54" w:rsidRPr="00E06DFE">
        <w:rPr>
          <w:rFonts w:cs="Arial"/>
          <w:color w:val="000000" w:themeColor="text1"/>
          <w:sz w:val="28"/>
          <w:szCs w:val="28"/>
          <w:lang w:val="es-MX"/>
        </w:rPr>
        <w:t xml:space="preserve">del Poder Legislativo del Estado de Puebla </w:t>
      </w:r>
      <w:r w:rsidR="00712314" w:rsidRPr="00E06DFE">
        <w:rPr>
          <w:rFonts w:cs="Arial"/>
          <w:color w:val="000000" w:themeColor="text1"/>
          <w:sz w:val="28"/>
          <w:szCs w:val="28"/>
          <w:lang w:val="es-MX"/>
        </w:rPr>
        <w:t>establece que e</w:t>
      </w:r>
      <w:r w:rsidR="00712314" w:rsidRPr="00E06DFE">
        <w:rPr>
          <w:color w:val="000000" w:themeColor="text1"/>
          <w:sz w:val="28"/>
          <w:szCs w:val="28"/>
        </w:rPr>
        <w:t>l proceso legislativo empieza con la iniciativa y concluye con una determinación emitida por el Pleno que, en caso de ser aprobatoria, deberá publicarse en los términos de dicha ley</w:t>
      </w:r>
      <w:r w:rsidR="00712314" w:rsidRPr="00E06DFE">
        <w:rPr>
          <w:rStyle w:val="Refdenotaalpie"/>
          <w:i/>
          <w:iCs/>
          <w:color w:val="000000" w:themeColor="text1"/>
          <w:sz w:val="28"/>
          <w:szCs w:val="28"/>
        </w:rPr>
        <w:footnoteReference w:id="9"/>
      </w:r>
      <w:r w:rsidR="00712314" w:rsidRPr="00E06DFE">
        <w:rPr>
          <w:color w:val="000000" w:themeColor="text1"/>
          <w:sz w:val="28"/>
          <w:szCs w:val="28"/>
        </w:rPr>
        <w:t>.</w:t>
      </w:r>
    </w:p>
    <w:p w14:paraId="78DCAF5F" w14:textId="77777777" w:rsidR="007F3D54" w:rsidRPr="00E06DFE" w:rsidRDefault="007F3D54" w:rsidP="007F3D54">
      <w:pPr>
        <w:pStyle w:val="Prrafodelista"/>
        <w:rPr>
          <w:color w:val="000000" w:themeColor="text1"/>
          <w:sz w:val="28"/>
          <w:szCs w:val="28"/>
        </w:rPr>
      </w:pPr>
    </w:p>
    <w:p w14:paraId="6F723305" w14:textId="113C8868" w:rsidR="00712314" w:rsidRPr="00E06DFE" w:rsidRDefault="007F3D54" w:rsidP="006C5855">
      <w:pPr>
        <w:pStyle w:val="corte4fondo"/>
        <w:numPr>
          <w:ilvl w:val="0"/>
          <w:numId w:val="5"/>
        </w:numPr>
        <w:ind w:left="0" w:hanging="851"/>
        <w:outlineLvl w:val="1"/>
        <w:rPr>
          <w:color w:val="000000" w:themeColor="text1"/>
          <w:sz w:val="28"/>
          <w:szCs w:val="28"/>
          <w:lang w:val="es-MX"/>
        </w:rPr>
      </w:pPr>
      <w:r w:rsidRPr="00E06DFE">
        <w:rPr>
          <w:color w:val="000000" w:themeColor="text1"/>
          <w:sz w:val="28"/>
          <w:szCs w:val="28"/>
        </w:rPr>
        <w:t xml:space="preserve">Entre los términos que la citada Ley Orgánica dispone para la publicación se encuentran que </w:t>
      </w:r>
      <w:r w:rsidR="00712314" w:rsidRPr="00E06DFE">
        <w:rPr>
          <w:color w:val="000000" w:themeColor="text1"/>
          <w:sz w:val="28"/>
          <w:szCs w:val="28"/>
        </w:rPr>
        <w:t xml:space="preserve">el </w:t>
      </w:r>
      <w:r w:rsidR="00712314" w:rsidRPr="00E06DFE">
        <w:rPr>
          <w:b/>
          <w:bCs/>
          <w:color w:val="000000" w:themeColor="text1"/>
          <w:sz w:val="28"/>
          <w:szCs w:val="28"/>
          <w:u w:val="single"/>
          <w:lang w:val="es-MX"/>
        </w:rPr>
        <w:t>expediente oficial de todo proceso legislativo</w:t>
      </w:r>
      <w:r w:rsidR="00712314" w:rsidRPr="00E06DFE">
        <w:rPr>
          <w:color w:val="000000" w:themeColor="text1"/>
          <w:sz w:val="28"/>
          <w:szCs w:val="28"/>
          <w:lang w:val="es-MX"/>
        </w:rPr>
        <w:t xml:space="preserve"> deberá ser físico y/o electrónico, en lo conducente, de acuerdo con la forma en la que fue presentada la iniciativa y, </w:t>
      </w:r>
      <w:r w:rsidR="00712314" w:rsidRPr="00E06DFE">
        <w:rPr>
          <w:b/>
          <w:bCs/>
          <w:color w:val="000000" w:themeColor="text1"/>
          <w:sz w:val="28"/>
          <w:szCs w:val="28"/>
          <w:u w:val="single"/>
          <w:lang w:val="es-MX"/>
        </w:rPr>
        <w:t>deberá contener</w:t>
      </w:r>
      <w:r w:rsidR="00712314" w:rsidRPr="00E06DFE">
        <w:rPr>
          <w:color w:val="000000" w:themeColor="text1"/>
          <w:sz w:val="28"/>
          <w:szCs w:val="28"/>
          <w:lang w:val="es-MX"/>
        </w:rPr>
        <w:t xml:space="preserve">, entre otros requisitos, </w:t>
      </w:r>
      <w:r w:rsidR="00712314" w:rsidRPr="00E06DFE">
        <w:rPr>
          <w:b/>
          <w:bCs/>
          <w:color w:val="000000" w:themeColor="text1"/>
          <w:sz w:val="28"/>
          <w:szCs w:val="28"/>
          <w:u w:val="single"/>
          <w:lang w:val="es-MX"/>
        </w:rPr>
        <w:t>el acuse de recibo del oficio enviado al Ejecutivo para su publicación y la constancia del Periódico Oficial respectivo</w:t>
      </w:r>
      <w:r w:rsidR="00712314" w:rsidRPr="00E06DFE">
        <w:rPr>
          <w:rStyle w:val="Refdenotaalpie"/>
          <w:color w:val="000000" w:themeColor="text1"/>
          <w:sz w:val="28"/>
          <w:szCs w:val="28"/>
          <w:lang w:val="es-MX"/>
        </w:rPr>
        <w:footnoteReference w:id="10"/>
      </w:r>
      <w:r w:rsidR="00712314" w:rsidRPr="00E06DFE">
        <w:rPr>
          <w:color w:val="000000" w:themeColor="text1"/>
          <w:sz w:val="28"/>
          <w:szCs w:val="28"/>
          <w:lang w:val="es-MX"/>
        </w:rPr>
        <w:t>.</w:t>
      </w:r>
    </w:p>
    <w:p w14:paraId="0B1C400E" w14:textId="77777777" w:rsidR="00712314" w:rsidRPr="00E06DFE" w:rsidRDefault="00712314" w:rsidP="006C5855">
      <w:pPr>
        <w:pStyle w:val="Prrafodelista"/>
        <w:spacing w:line="360" w:lineRule="auto"/>
        <w:jc w:val="both"/>
        <w:rPr>
          <w:color w:val="000000" w:themeColor="text1"/>
          <w:sz w:val="22"/>
          <w:szCs w:val="28"/>
        </w:rPr>
      </w:pPr>
    </w:p>
    <w:p w14:paraId="69C86D64" w14:textId="0E7DA0BC" w:rsidR="00712314" w:rsidRPr="00E06DFE" w:rsidRDefault="00712314" w:rsidP="006C5855">
      <w:pPr>
        <w:pStyle w:val="corte4fondo"/>
        <w:numPr>
          <w:ilvl w:val="0"/>
          <w:numId w:val="5"/>
        </w:numPr>
        <w:ind w:left="0" w:hanging="851"/>
        <w:outlineLvl w:val="1"/>
        <w:rPr>
          <w:color w:val="000000" w:themeColor="text1"/>
          <w:sz w:val="28"/>
          <w:szCs w:val="28"/>
          <w:lang w:val="es-MX"/>
        </w:rPr>
      </w:pPr>
      <w:r w:rsidRPr="00E06DFE">
        <w:rPr>
          <w:color w:val="000000" w:themeColor="text1"/>
          <w:sz w:val="28"/>
          <w:szCs w:val="28"/>
        </w:rPr>
        <w:t xml:space="preserve">Una vez aprobado un proyecto de Ley o Decreto, no podrá alterarse su contenido y </w:t>
      </w:r>
      <w:r w:rsidRPr="00E06DFE">
        <w:rPr>
          <w:b/>
          <w:bCs/>
          <w:color w:val="000000" w:themeColor="text1"/>
          <w:sz w:val="28"/>
          <w:szCs w:val="28"/>
          <w:u w:val="single"/>
        </w:rPr>
        <w:t>se remitirá de inmediato al Ejecutivo del Estado</w:t>
      </w:r>
      <w:r w:rsidRPr="00E06DFE">
        <w:rPr>
          <w:color w:val="000000" w:themeColor="text1"/>
          <w:sz w:val="28"/>
          <w:szCs w:val="28"/>
        </w:rPr>
        <w:t>, para la sanción y publicación correspondiente</w:t>
      </w:r>
      <w:r w:rsidR="00552CA9" w:rsidRPr="00E06DFE">
        <w:rPr>
          <w:rStyle w:val="Refdenotaalpie"/>
          <w:color w:val="000000" w:themeColor="text1"/>
          <w:sz w:val="28"/>
          <w:szCs w:val="28"/>
        </w:rPr>
        <w:footnoteReference w:id="11"/>
      </w:r>
      <w:r w:rsidRPr="00E06DFE">
        <w:rPr>
          <w:color w:val="000000" w:themeColor="text1"/>
          <w:sz w:val="28"/>
          <w:szCs w:val="28"/>
        </w:rPr>
        <w:t>.</w:t>
      </w:r>
    </w:p>
    <w:p w14:paraId="491992E8" w14:textId="77777777" w:rsidR="00712314" w:rsidRPr="00E06DFE" w:rsidRDefault="00712314" w:rsidP="006C5855">
      <w:pPr>
        <w:pStyle w:val="Prrafodelista"/>
        <w:spacing w:line="360" w:lineRule="auto"/>
        <w:jc w:val="both"/>
        <w:rPr>
          <w:color w:val="000000" w:themeColor="text1"/>
          <w:sz w:val="22"/>
          <w:szCs w:val="28"/>
        </w:rPr>
      </w:pPr>
    </w:p>
    <w:p w14:paraId="0363C340" w14:textId="77777777" w:rsidR="00B74239" w:rsidRPr="00E06DFE" w:rsidRDefault="00712314" w:rsidP="006C5855">
      <w:pPr>
        <w:pStyle w:val="corte4fondo"/>
        <w:numPr>
          <w:ilvl w:val="0"/>
          <w:numId w:val="5"/>
        </w:numPr>
        <w:ind w:left="0" w:hanging="851"/>
        <w:outlineLvl w:val="1"/>
        <w:rPr>
          <w:color w:val="000000" w:themeColor="text1"/>
          <w:sz w:val="28"/>
          <w:szCs w:val="28"/>
          <w:lang w:val="es-MX"/>
        </w:rPr>
      </w:pPr>
      <w:r w:rsidRPr="00E06DFE">
        <w:rPr>
          <w:color w:val="000000" w:themeColor="text1"/>
          <w:sz w:val="28"/>
          <w:szCs w:val="28"/>
        </w:rPr>
        <w:t xml:space="preserve">Votado y aprobado un proyecto de ley o decreto por parte del Congreso, </w:t>
      </w:r>
      <w:r w:rsidRPr="00E06DFE">
        <w:rPr>
          <w:b/>
          <w:bCs/>
          <w:color w:val="000000" w:themeColor="text1"/>
          <w:sz w:val="28"/>
          <w:szCs w:val="28"/>
          <w:u w:val="single"/>
        </w:rPr>
        <w:t>se enviará al Ejecutivo para que, en el plazo de quince días naturales después de recibido, realice las observaciones que considere pertinentes.</w:t>
      </w:r>
      <w:r w:rsidRPr="00E06DFE">
        <w:rPr>
          <w:color w:val="000000" w:themeColor="text1"/>
          <w:sz w:val="28"/>
          <w:szCs w:val="28"/>
        </w:rPr>
        <w:t xml:space="preserve"> En caso de que el Ejecutivo realice observaciones parciales a la ley o decreto, éste se entenderá aprobado en la parte que no fue observada</w:t>
      </w:r>
      <w:r w:rsidR="00B74239" w:rsidRPr="00E06DFE">
        <w:rPr>
          <w:color w:val="000000" w:themeColor="text1"/>
          <w:sz w:val="28"/>
          <w:szCs w:val="28"/>
        </w:rPr>
        <w:t xml:space="preserve">. </w:t>
      </w:r>
      <w:r w:rsidRPr="00E06DFE">
        <w:rPr>
          <w:color w:val="000000" w:themeColor="text1"/>
          <w:sz w:val="28"/>
          <w:szCs w:val="28"/>
          <w:lang w:val="es-MX"/>
        </w:rPr>
        <w:t>Cuando el Ejecutivo realice observaciones a la Ley o Decreto, se devolverá a la Comisión que realizó el dictamen para que dentro del término de treinta días naturales efectúe un nuevo dictamen el cual será discutido y puesto a votación.</w:t>
      </w:r>
      <w:r w:rsidR="00B74239" w:rsidRPr="00E06DFE">
        <w:rPr>
          <w:color w:val="000000" w:themeColor="text1"/>
          <w:sz w:val="28"/>
          <w:szCs w:val="28"/>
          <w:lang w:val="es-MX"/>
        </w:rPr>
        <w:t xml:space="preserve"> </w:t>
      </w:r>
      <w:r w:rsidRPr="00E06DFE">
        <w:rPr>
          <w:color w:val="000000" w:themeColor="text1"/>
          <w:sz w:val="28"/>
          <w:szCs w:val="28"/>
          <w:lang w:val="es-MX"/>
        </w:rPr>
        <w:t>El nuevo dictamen deberá ser aprobado en la materia de las observaciones por el voto de las dos terceras partes de los Diputados presentes</w:t>
      </w:r>
      <w:r w:rsidR="00B74239" w:rsidRPr="00E06DFE">
        <w:rPr>
          <w:rStyle w:val="Refdenotaalpie"/>
          <w:color w:val="000000" w:themeColor="text1"/>
          <w:sz w:val="28"/>
          <w:szCs w:val="28"/>
          <w:lang w:val="es-MX"/>
        </w:rPr>
        <w:footnoteReference w:id="12"/>
      </w:r>
      <w:r w:rsidR="00B74239" w:rsidRPr="00E06DFE">
        <w:rPr>
          <w:color w:val="000000" w:themeColor="text1"/>
          <w:sz w:val="28"/>
          <w:szCs w:val="28"/>
          <w:lang w:val="es-MX"/>
        </w:rPr>
        <w:t>.</w:t>
      </w:r>
    </w:p>
    <w:p w14:paraId="254621A7" w14:textId="77777777" w:rsidR="00B74239" w:rsidRPr="00E06DFE" w:rsidRDefault="00B74239" w:rsidP="006C5855">
      <w:pPr>
        <w:pStyle w:val="Prrafodelista"/>
        <w:spacing w:line="360" w:lineRule="auto"/>
        <w:jc w:val="both"/>
        <w:rPr>
          <w:color w:val="000000" w:themeColor="text1"/>
          <w:sz w:val="22"/>
          <w:szCs w:val="28"/>
        </w:rPr>
      </w:pPr>
    </w:p>
    <w:p w14:paraId="3059D83C" w14:textId="0B508D19" w:rsidR="00712314" w:rsidRPr="00E06DFE" w:rsidRDefault="00712314" w:rsidP="00C37CD6">
      <w:pPr>
        <w:pStyle w:val="corte4fondo"/>
        <w:numPr>
          <w:ilvl w:val="0"/>
          <w:numId w:val="5"/>
        </w:numPr>
        <w:ind w:left="0" w:hanging="851"/>
        <w:outlineLvl w:val="1"/>
        <w:rPr>
          <w:rFonts w:cs="Arial"/>
          <w:color w:val="000000" w:themeColor="text1"/>
          <w:sz w:val="28"/>
          <w:szCs w:val="28"/>
          <w:lang w:val="es-MX"/>
        </w:rPr>
      </w:pPr>
      <w:r w:rsidRPr="00E06DFE">
        <w:rPr>
          <w:b/>
          <w:bCs/>
          <w:color w:val="000000" w:themeColor="text1"/>
          <w:sz w:val="28"/>
          <w:szCs w:val="28"/>
          <w:u w:val="single"/>
        </w:rPr>
        <w:t>Se considerará que el Ejecutivo está conforme con el proyecto, cuando no lo devuelva con observaciones en el término de quince días naturales u ordene su publicación</w:t>
      </w:r>
      <w:r w:rsidR="00B74239" w:rsidRPr="00E06DFE">
        <w:rPr>
          <w:rStyle w:val="Refdenotaalpie"/>
          <w:color w:val="000000" w:themeColor="text1"/>
          <w:sz w:val="28"/>
          <w:szCs w:val="28"/>
        </w:rPr>
        <w:footnoteReference w:id="13"/>
      </w:r>
      <w:r w:rsidRPr="00E06DFE">
        <w:rPr>
          <w:color w:val="000000" w:themeColor="text1"/>
          <w:sz w:val="28"/>
          <w:szCs w:val="28"/>
        </w:rPr>
        <w:t>.</w:t>
      </w:r>
    </w:p>
    <w:p w14:paraId="640BB634" w14:textId="77777777" w:rsidR="00712314" w:rsidRPr="00E06DFE" w:rsidRDefault="00712314" w:rsidP="00C37CD6">
      <w:pPr>
        <w:pStyle w:val="corte4fondo"/>
        <w:ind w:firstLine="0"/>
        <w:outlineLvl w:val="1"/>
        <w:rPr>
          <w:rFonts w:cs="Arial"/>
          <w:color w:val="000000" w:themeColor="text1"/>
          <w:sz w:val="28"/>
          <w:szCs w:val="28"/>
          <w:lang w:val="es-MX"/>
        </w:rPr>
      </w:pPr>
    </w:p>
    <w:p w14:paraId="47EBD7CE" w14:textId="51A5B744" w:rsidR="00C37CD6" w:rsidRPr="00E06DFE" w:rsidRDefault="00C37CD6" w:rsidP="00C37CD6">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Por su parte, el Reglamento reitera que, una vez aprobado un dictamen de ley, no podrá alterarse en su contenido y se remitirá de inmediato al Ejecutivo del Estado, para la sanción y publicación correspondiente</w:t>
      </w:r>
      <w:r w:rsidRPr="00E06DFE">
        <w:rPr>
          <w:rStyle w:val="Refdenotaalpie"/>
          <w:rFonts w:cs="Arial"/>
          <w:color w:val="000000" w:themeColor="text1"/>
          <w:sz w:val="28"/>
          <w:szCs w:val="28"/>
          <w:lang w:val="es-MX"/>
        </w:rPr>
        <w:footnoteReference w:id="14"/>
      </w:r>
      <w:r w:rsidRPr="00E06DFE">
        <w:rPr>
          <w:rFonts w:cs="Arial"/>
          <w:color w:val="000000" w:themeColor="text1"/>
          <w:sz w:val="28"/>
          <w:szCs w:val="28"/>
          <w:lang w:val="es-MX"/>
        </w:rPr>
        <w:t xml:space="preserve">. Asimismo, encomienda </w:t>
      </w:r>
      <w:r w:rsidR="008D184E" w:rsidRPr="00E06DFE">
        <w:rPr>
          <w:rFonts w:cs="Arial"/>
          <w:color w:val="000000" w:themeColor="text1"/>
          <w:sz w:val="28"/>
          <w:szCs w:val="28"/>
          <w:lang w:val="es-MX"/>
        </w:rPr>
        <w:t>a la Dirección General de Asuntos Jurídicos, de Estudios y de Proyectos Legislativos vigilar que las leyes que apruebe el Congreso sean debidamente publicadas en el Periódico Oficial del Estado</w:t>
      </w:r>
      <w:r w:rsidR="008D184E" w:rsidRPr="00E06DFE">
        <w:rPr>
          <w:rStyle w:val="Refdenotaalpie"/>
          <w:rFonts w:cs="Arial"/>
          <w:color w:val="000000" w:themeColor="text1"/>
          <w:sz w:val="28"/>
          <w:szCs w:val="28"/>
          <w:lang w:val="es-MX"/>
        </w:rPr>
        <w:footnoteReference w:id="15"/>
      </w:r>
      <w:r w:rsidR="008D184E" w:rsidRPr="00E06DFE">
        <w:rPr>
          <w:rFonts w:cs="Arial"/>
          <w:color w:val="000000" w:themeColor="text1"/>
          <w:sz w:val="28"/>
          <w:szCs w:val="28"/>
          <w:lang w:val="es-MX"/>
        </w:rPr>
        <w:t>.</w:t>
      </w:r>
    </w:p>
    <w:p w14:paraId="25721FD8" w14:textId="77777777" w:rsidR="00C37CD6" w:rsidRPr="00E06DFE" w:rsidRDefault="00C37CD6" w:rsidP="00C37CD6">
      <w:pPr>
        <w:pStyle w:val="Prrafodelista"/>
        <w:spacing w:line="360" w:lineRule="auto"/>
        <w:rPr>
          <w:rFonts w:cs="Arial"/>
          <w:color w:val="000000" w:themeColor="text1"/>
          <w:sz w:val="28"/>
          <w:szCs w:val="28"/>
          <w:lang w:val="es-MX"/>
        </w:rPr>
      </w:pPr>
    </w:p>
    <w:p w14:paraId="060C736C" w14:textId="7629611A" w:rsidR="006C5855" w:rsidRPr="00E06DFE" w:rsidRDefault="003364E3" w:rsidP="00C37CD6">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Por otro lado, </w:t>
      </w:r>
      <w:r w:rsidR="00C369A8" w:rsidRPr="00E06DFE">
        <w:rPr>
          <w:rFonts w:cs="Arial"/>
          <w:color w:val="000000" w:themeColor="text1"/>
          <w:sz w:val="28"/>
          <w:szCs w:val="28"/>
          <w:lang w:val="es-MX"/>
        </w:rPr>
        <w:t xml:space="preserve">la Ley Orgánica de la Administración Pública del Estado de Puebla establece </w:t>
      </w:r>
      <w:r w:rsidR="006C5855" w:rsidRPr="00E06DFE">
        <w:rPr>
          <w:rFonts w:cs="Arial"/>
          <w:color w:val="000000" w:themeColor="text1"/>
          <w:sz w:val="28"/>
          <w:szCs w:val="28"/>
          <w:lang w:val="es-MX"/>
        </w:rPr>
        <w:t>que</w:t>
      </w:r>
      <w:r w:rsidR="00C443BB" w:rsidRPr="00E06DFE">
        <w:rPr>
          <w:rFonts w:cs="Arial"/>
          <w:color w:val="000000" w:themeColor="text1"/>
          <w:sz w:val="28"/>
          <w:szCs w:val="28"/>
          <w:lang w:val="es-MX"/>
        </w:rPr>
        <w:t xml:space="preserve"> corresponde</w:t>
      </w:r>
      <w:r w:rsidR="006C5855" w:rsidRPr="00E06DFE">
        <w:rPr>
          <w:rFonts w:cs="Arial"/>
          <w:color w:val="000000" w:themeColor="text1"/>
          <w:sz w:val="28"/>
          <w:szCs w:val="28"/>
          <w:lang w:val="es-MX"/>
        </w:rPr>
        <w:t xml:space="preserve"> a la Secretaría de Gobernación, como dependencia auxiliar del Gobernador, administrar el Periódico Oficial del Estado y publicar las leyes y decretos que expida el Congreso del Estado, así como mantener actualizado un portal de internet para la consulta del orden jurídico de la entidad, en coordinación con la Consejería Jurídica</w:t>
      </w:r>
      <w:r w:rsidR="006C5855" w:rsidRPr="00E06DFE">
        <w:rPr>
          <w:rStyle w:val="Refdenotaalpie"/>
          <w:rFonts w:cs="Arial"/>
          <w:color w:val="000000" w:themeColor="text1"/>
          <w:sz w:val="28"/>
          <w:szCs w:val="28"/>
          <w:lang w:val="es-MX"/>
        </w:rPr>
        <w:footnoteReference w:id="16"/>
      </w:r>
      <w:r w:rsidR="007F3D54" w:rsidRPr="00E06DFE">
        <w:rPr>
          <w:rFonts w:cs="Arial"/>
          <w:color w:val="000000" w:themeColor="text1"/>
          <w:sz w:val="28"/>
          <w:szCs w:val="28"/>
          <w:lang w:val="es-MX"/>
        </w:rPr>
        <w:t>.</w:t>
      </w:r>
    </w:p>
    <w:bookmarkEnd w:id="10"/>
    <w:p w14:paraId="6990DE71" w14:textId="77777777" w:rsidR="003F67CA" w:rsidRPr="00E06DFE" w:rsidRDefault="003F67CA" w:rsidP="003F67CA">
      <w:pPr>
        <w:pStyle w:val="Prrafodelista"/>
        <w:rPr>
          <w:rFonts w:cs="Arial"/>
          <w:color w:val="000000" w:themeColor="text1"/>
          <w:sz w:val="28"/>
          <w:szCs w:val="28"/>
          <w:lang w:val="es-MX"/>
        </w:rPr>
      </w:pPr>
    </w:p>
    <w:p w14:paraId="4703578C" w14:textId="77777777" w:rsidR="006505EA" w:rsidRPr="00E06DFE" w:rsidRDefault="003F67CA" w:rsidP="006505E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Por su parte, el Reglamento Interior de la Secretaría General de Gobierno </w:t>
      </w:r>
      <w:r w:rsidR="002913E9" w:rsidRPr="00E06DFE">
        <w:rPr>
          <w:rFonts w:cs="Arial"/>
          <w:color w:val="000000" w:themeColor="text1"/>
          <w:sz w:val="28"/>
          <w:szCs w:val="28"/>
          <w:lang w:val="es-MX"/>
        </w:rPr>
        <w:t>reconoce las siguientes atribuciones: al titular de la dependencia, la de proveer lo necesario para la publicación</w:t>
      </w:r>
      <w:r w:rsidR="008E7E51" w:rsidRPr="00E06DFE">
        <w:rPr>
          <w:rFonts w:cs="Arial"/>
          <w:color w:val="000000" w:themeColor="text1"/>
          <w:sz w:val="28"/>
          <w:szCs w:val="28"/>
          <w:lang w:val="es-MX"/>
        </w:rPr>
        <w:t xml:space="preserve"> </w:t>
      </w:r>
      <w:r w:rsidR="002913E9" w:rsidRPr="00E06DFE">
        <w:rPr>
          <w:rFonts w:cs="Arial"/>
          <w:color w:val="000000" w:themeColor="text1"/>
          <w:sz w:val="28"/>
          <w:szCs w:val="28"/>
          <w:lang w:val="es-MX"/>
        </w:rPr>
        <w:t xml:space="preserve">de las leyes y decretos </w:t>
      </w:r>
      <w:r w:rsidR="008E7E51" w:rsidRPr="00E06DFE">
        <w:rPr>
          <w:rFonts w:cs="Arial"/>
          <w:color w:val="000000" w:themeColor="text1"/>
          <w:sz w:val="28"/>
          <w:szCs w:val="28"/>
          <w:lang w:val="es-MX"/>
        </w:rPr>
        <w:t xml:space="preserve">expedidos por </w:t>
      </w:r>
      <w:r w:rsidR="002913E9" w:rsidRPr="00E06DFE">
        <w:rPr>
          <w:rFonts w:cs="Arial"/>
          <w:color w:val="000000" w:themeColor="text1"/>
          <w:sz w:val="28"/>
          <w:szCs w:val="28"/>
          <w:lang w:val="es-MX"/>
        </w:rPr>
        <w:t>el Congreso local</w:t>
      </w:r>
      <w:r w:rsidR="008E7E51" w:rsidRPr="00E06DFE">
        <w:rPr>
          <w:rStyle w:val="Refdenotaalpie"/>
          <w:rFonts w:cs="Arial"/>
          <w:color w:val="000000" w:themeColor="text1"/>
          <w:sz w:val="28"/>
          <w:szCs w:val="28"/>
          <w:lang w:val="es-MX"/>
        </w:rPr>
        <w:footnoteReference w:id="17"/>
      </w:r>
      <w:r w:rsidR="002913E9" w:rsidRPr="00E06DFE">
        <w:rPr>
          <w:rFonts w:cs="Arial"/>
          <w:color w:val="000000" w:themeColor="text1"/>
          <w:sz w:val="28"/>
          <w:szCs w:val="28"/>
          <w:lang w:val="es-MX"/>
        </w:rPr>
        <w:t xml:space="preserve">; </w:t>
      </w:r>
      <w:r w:rsidR="008E7E51" w:rsidRPr="00E06DFE">
        <w:rPr>
          <w:rFonts w:cs="Arial"/>
          <w:color w:val="000000" w:themeColor="text1"/>
          <w:sz w:val="28"/>
          <w:szCs w:val="28"/>
          <w:lang w:val="es-MX"/>
        </w:rPr>
        <w:t>al Titular de la Subsecretaría Jurídica, auxiliar al Secretario en la administración del Periódico Oficial del Estado y del portal electrónico de consulta del orden jurídico estatal e instruir se publiquen las leyes y decretos que expida el Congreso del Estado y promulgue el Titular del Poder Ejecutivo</w:t>
      </w:r>
      <w:r w:rsidR="008E7E51" w:rsidRPr="00E06DFE">
        <w:rPr>
          <w:rStyle w:val="Refdenotaalpie"/>
          <w:rFonts w:cs="Arial"/>
          <w:color w:val="000000" w:themeColor="text1"/>
          <w:sz w:val="28"/>
          <w:szCs w:val="28"/>
          <w:lang w:val="es-MX"/>
        </w:rPr>
        <w:footnoteReference w:id="18"/>
      </w:r>
      <w:r w:rsidR="008E7E51" w:rsidRPr="00E06DFE">
        <w:rPr>
          <w:rFonts w:cs="Arial"/>
          <w:color w:val="000000" w:themeColor="text1"/>
          <w:sz w:val="28"/>
          <w:szCs w:val="28"/>
          <w:lang w:val="es-MX"/>
        </w:rPr>
        <w:t xml:space="preserve">; </w:t>
      </w:r>
      <w:r w:rsidR="002913E9" w:rsidRPr="00E06DFE">
        <w:rPr>
          <w:rFonts w:cs="Arial"/>
          <w:color w:val="000000" w:themeColor="text1"/>
          <w:sz w:val="28"/>
          <w:szCs w:val="28"/>
          <w:lang w:val="es-MX"/>
        </w:rPr>
        <w:t>al Titular de la Dirección General de Asuntos Jurídicos vigilar la publicación</w:t>
      </w:r>
      <w:r w:rsidR="008E7E51" w:rsidRPr="00E06DFE">
        <w:rPr>
          <w:rFonts w:cs="Arial"/>
          <w:color w:val="000000" w:themeColor="text1"/>
          <w:sz w:val="28"/>
          <w:szCs w:val="28"/>
          <w:lang w:val="es-MX"/>
        </w:rPr>
        <w:t xml:space="preserve"> del referido medio de difusión oficial</w:t>
      </w:r>
      <w:r w:rsidR="008E7E51" w:rsidRPr="00E06DFE">
        <w:rPr>
          <w:rStyle w:val="Refdenotaalpie"/>
          <w:rFonts w:cs="Arial"/>
          <w:color w:val="000000" w:themeColor="text1"/>
          <w:sz w:val="28"/>
          <w:szCs w:val="28"/>
          <w:lang w:val="es-MX"/>
        </w:rPr>
        <w:footnoteReference w:id="19"/>
      </w:r>
      <w:r w:rsidR="002913E9" w:rsidRPr="00E06DFE">
        <w:rPr>
          <w:rFonts w:cs="Arial"/>
          <w:color w:val="000000" w:themeColor="text1"/>
          <w:sz w:val="28"/>
          <w:szCs w:val="28"/>
          <w:lang w:val="es-MX"/>
        </w:rPr>
        <w:t xml:space="preserve">; </w:t>
      </w:r>
      <w:r w:rsidR="008E7E51" w:rsidRPr="00E06DFE">
        <w:rPr>
          <w:rFonts w:cs="Arial"/>
          <w:color w:val="000000" w:themeColor="text1"/>
          <w:sz w:val="28"/>
          <w:szCs w:val="28"/>
          <w:lang w:val="es-MX"/>
        </w:rPr>
        <w:t xml:space="preserve">y </w:t>
      </w:r>
      <w:r w:rsidR="002913E9" w:rsidRPr="00E06DFE">
        <w:rPr>
          <w:rFonts w:cs="Arial"/>
          <w:color w:val="000000" w:themeColor="text1"/>
          <w:sz w:val="28"/>
          <w:szCs w:val="28"/>
          <w:lang w:val="es-MX"/>
        </w:rPr>
        <w:t>al Titular de la Dirección del Periódico Oficial dirigir, publicar, calendarizar y distribuir las publicaciones del Periódico Oficial de la entidad, así como mantener actualizado el ban</w:t>
      </w:r>
      <w:r w:rsidR="00210A3D" w:rsidRPr="00E06DFE">
        <w:rPr>
          <w:rFonts w:cs="Arial"/>
          <w:color w:val="000000" w:themeColor="text1"/>
          <w:sz w:val="28"/>
          <w:szCs w:val="28"/>
          <w:lang w:val="es-MX"/>
        </w:rPr>
        <w:t>c</w:t>
      </w:r>
      <w:r w:rsidR="002913E9" w:rsidRPr="00E06DFE">
        <w:rPr>
          <w:rFonts w:cs="Arial"/>
          <w:color w:val="000000" w:themeColor="text1"/>
          <w:sz w:val="28"/>
          <w:szCs w:val="28"/>
          <w:lang w:val="es-MX"/>
        </w:rPr>
        <w:t>o de datos del orden jurídico nacional</w:t>
      </w:r>
      <w:r w:rsidR="008E7E51" w:rsidRPr="00E06DFE">
        <w:rPr>
          <w:rStyle w:val="Refdenotaalpie"/>
          <w:rFonts w:cs="Arial"/>
          <w:color w:val="000000" w:themeColor="text1"/>
          <w:sz w:val="28"/>
          <w:szCs w:val="28"/>
          <w:lang w:val="es-MX"/>
        </w:rPr>
        <w:footnoteReference w:id="20"/>
      </w:r>
      <w:r w:rsidR="002913E9" w:rsidRPr="00E06DFE">
        <w:rPr>
          <w:rFonts w:cs="Arial"/>
          <w:color w:val="000000" w:themeColor="text1"/>
          <w:sz w:val="28"/>
          <w:szCs w:val="28"/>
          <w:lang w:val="es-MX"/>
        </w:rPr>
        <w:t>.</w:t>
      </w:r>
    </w:p>
    <w:p w14:paraId="66427CF5" w14:textId="77777777" w:rsidR="006505EA" w:rsidRPr="00E06DFE" w:rsidRDefault="006505EA" w:rsidP="006505EA">
      <w:pPr>
        <w:pStyle w:val="Prrafodelista"/>
        <w:rPr>
          <w:rFonts w:cs="Arial"/>
          <w:color w:val="000000" w:themeColor="text1"/>
          <w:sz w:val="28"/>
          <w:szCs w:val="28"/>
          <w:lang w:val="es-MX"/>
        </w:rPr>
      </w:pPr>
    </w:p>
    <w:p w14:paraId="55441B14" w14:textId="515BBA35" w:rsidR="00EC1356" w:rsidRPr="00E06DFE" w:rsidRDefault="00EC1356" w:rsidP="006505E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De este modo, contrario a lo referido por el partido demandante</w:t>
      </w:r>
      <w:r w:rsidR="00FC7C50" w:rsidRPr="00E06DFE">
        <w:rPr>
          <w:rStyle w:val="Refdenotaalpie"/>
          <w:rFonts w:cs="Arial"/>
          <w:color w:val="000000" w:themeColor="text1"/>
          <w:sz w:val="28"/>
          <w:szCs w:val="28"/>
          <w:lang w:val="es-MX"/>
        </w:rPr>
        <w:footnoteReference w:id="21"/>
      </w:r>
      <w:r w:rsidRPr="00E06DFE">
        <w:rPr>
          <w:rFonts w:cs="Arial"/>
          <w:color w:val="000000" w:themeColor="text1"/>
          <w:sz w:val="28"/>
          <w:szCs w:val="28"/>
          <w:lang w:val="es-MX"/>
        </w:rPr>
        <w:t>, de las normas anteriores no se desprende expresa ni implícitamente que el Periódico Oficial únicamente tenga validez a partir de su publicación digital, por lo que, en todo caso, estamos ante una cuestión probatoria a cargo del promovente, quien deberá demostrar que la publicación formal del periódico no coincide con la real.</w:t>
      </w:r>
    </w:p>
    <w:p w14:paraId="7A81FCF1" w14:textId="77777777" w:rsidR="00EC1356" w:rsidRPr="00E06DFE" w:rsidRDefault="00EC1356" w:rsidP="00DA2DA8">
      <w:pPr>
        <w:rPr>
          <w:rFonts w:cs="Arial"/>
          <w:color w:val="000000" w:themeColor="text1"/>
          <w:sz w:val="28"/>
          <w:szCs w:val="28"/>
          <w:lang w:val="es-MX"/>
        </w:rPr>
      </w:pPr>
    </w:p>
    <w:p w14:paraId="38E7EB17" w14:textId="3D81C533"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Ahora bien, como se indicó, </w:t>
      </w:r>
      <w:r w:rsidRPr="00E06DFE">
        <w:rPr>
          <w:rFonts w:cs="Arial"/>
          <w:color w:val="000000" w:themeColor="text1"/>
          <w:sz w:val="28"/>
          <w:szCs w:val="28"/>
        </w:rPr>
        <w:t xml:space="preserve">el </w:t>
      </w:r>
      <w:r w:rsidR="00DF2587" w:rsidRPr="00E06DFE">
        <w:rPr>
          <w:rFonts w:cs="Arial"/>
          <w:color w:val="000000" w:themeColor="text1"/>
          <w:sz w:val="28"/>
          <w:szCs w:val="28"/>
        </w:rPr>
        <w:t xml:space="preserve">partido político nacional </w:t>
      </w:r>
      <w:r w:rsidRPr="00E06DFE">
        <w:rPr>
          <w:rFonts w:cs="Arial"/>
          <w:color w:val="000000" w:themeColor="text1"/>
          <w:sz w:val="28"/>
          <w:szCs w:val="28"/>
        </w:rPr>
        <w:t xml:space="preserve">Movimiento Ciudadano </w:t>
      </w:r>
      <w:r w:rsidRPr="00E06DFE">
        <w:rPr>
          <w:rFonts w:cs="Arial"/>
          <w:bCs/>
          <w:color w:val="000000" w:themeColor="text1"/>
          <w:sz w:val="28"/>
          <w:szCs w:val="28"/>
        </w:rPr>
        <w:t xml:space="preserve">señala que en el Estado de Puebla existió una </w:t>
      </w:r>
      <w:r w:rsidRPr="00E06DFE">
        <w:rPr>
          <w:rFonts w:cs="Arial"/>
          <w:color w:val="000000" w:themeColor="text1"/>
          <w:sz w:val="28"/>
          <w:szCs w:val="28"/>
          <w:lang w:val="es-MX"/>
        </w:rPr>
        <w:t>simulación en relación con la publicación de la norma general impugnada, a fin de evitar su judicialización.</w:t>
      </w:r>
    </w:p>
    <w:p w14:paraId="052DA655" w14:textId="77777777" w:rsidR="00EC1356" w:rsidRPr="00E06DFE" w:rsidRDefault="00EC1356" w:rsidP="00EC1356">
      <w:pPr>
        <w:rPr>
          <w:rFonts w:cs="Arial"/>
          <w:bCs/>
          <w:color w:val="000000" w:themeColor="text1"/>
          <w:sz w:val="28"/>
          <w:szCs w:val="28"/>
        </w:rPr>
      </w:pPr>
    </w:p>
    <w:p w14:paraId="39F73B6F" w14:textId="77777777"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bCs/>
          <w:color w:val="000000" w:themeColor="text1"/>
          <w:sz w:val="28"/>
          <w:szCs w:val="28"/>
        </w:rPr>
        <w:t>Sostiene que el catorce de septiembre de dos mil veinte, diversas notas publicadas en medios de comunicación local aseveraron que la reforma y adición al artículo 232 del Código de Instituciones y Procesos Electorales del Estado no había sido publicada; ante lo cual, el Presidente de la Junta de Gobierno y Coordinación Política del Estado declaró en los medios de comunicación que la difusión de la norma general había ocurrido el veinticuatro de julio de dos mil veinte; sin embargo, el accionante sostiene que fue materialmente hasta el quince de septiembre siguiente que se publicó, pero con fecha de veinticuatro de julio.</w:t>
      </w:r>
    </w:p>
    <w:p w14:paraId="5CAFDDAD" w14:textId="77777777" w:rsidR="00D04B7A" w:rsidRPr="00E06DFE" w:rsidRDefault="00D04B7A" w:rsidP="00D04B7A">
      <w:pPr>
        <w:pStyle w:val="Prrafodelista"/>
        <w:rPr>
          <w:rFonts w:cs="Arial"/>
          <w:bCs/>
          <w:color w:val="000000" w:themeColor="text1"/>
          <w:sz w:val="28"/>
          <w:szCs w:val="28"/>
        </w:rPr>
      </w:pPr>
    </w:p>
    <w:p w14:paraId="61D81335" w14:textId="1EAF8AF5"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A efecto de acreditar su dicho, el promovente ofrece lo que dice son capturas de pantalla del sitio de internet del Gobierno del Estado denominado Orden Jurídico Poblano (</w:t>
      </w:r>
      <w:r w:rsidRPr="00C22EA0">
        <w:rPr>
          <w:rFonts w:cs="Arial"/>
          <w:i/>
          <w:color w:val="000000" w:themeColor="text1"/>
          <w:sz w:val="28"/>
          <w:szCs w:val="28"/>
          <w:lang w:val="es-MX"/>
        </w:rPr>
        <w:t>https://ojp.puebla.gob.mx/</w:t>
      </w:r>
      <w:r w:rsidRPr="00E06DFE">
        <w:rPr>
          <w:rFonts w:cs="Arial"/>
          <w:color w:val="000000" w:themeColor="text1"/>
          <w:sz w:val="28"/>
          <w:szCs w:val="28"/>
          <w:lang w:val="es-MX"/>
        </w:rPr>
        <w:t>), asimismo, una grabación</w:t>
      </w:r>
      <w:r w:rsidR="006261B0" w:rsidRPr="00E06DFE">
        <w:rPr>
          <w:rFonts w:cs="Arial"/>
          <w:color w:val="000000" w:themeColor="text1"/>
          <w:sz w:val="28"/>
          <w:szCs w:val="28"/>
          <w:lang w:val="es-MX"/>
        </w:rPr>
        <w:t xml:space="preserve"> de video</w:t>
      </w:r>
      <w:r w:rsidRPr="00E06DFE">
        <w:rPr>
          <w:rFonts w:cs="Arial"/>
          <w:color w:val="000000" w:themeColor="text1"/>
          <w:sz w:val="28"/>
          <w:szCs w:val="28"/>
          <w:lang w:val="es-MX"/>
        </w:rPr>
        <w:t xml:space="preserve"> que, según su dicho, corresponde a las quince horas con diecisiete minutos del quince de septiembre de dos mil veinte, y en la cual, en su concepto, es posible desprender que el Decreto impugnado no había sido publicado. El accionante hace hincapié en que, paradójicamente, la diversa reforma electoral de veintinueve de julio de dos mil veinte, acontecida con posterioridad a la impugnada, ya se encontraba incorporada el Código Electoral local.</w:t>
      </w:r>
    </w:p>
    <w:p w14:paraId="3965BE88" w14:textId="77777777" w:rsidR="00D04B7A" w:rsidRPr="00E06DFE" w:rsidRDefault="00D04B7A" w:rsidP="00D04B7A">
      <w:pPr>
        <w:pStyle w:val="Prrafodelista"/>
        <w:rPr>
          <w:rFonts w:cs="Arial"/>
          <w:color w:val="000000" w:themeColor="text1"/>
          <w:sz w:val="28"/>
          <w:szCs w:val="28"/>
          <w:highlight w:val="yellow"/>
          <w:lang w:val="es-MX"/>
        </w:rPr>
      </w:pPr>
    </w:p>
    <w:p w14:paraId="0F4B3EED" w14:textId="42AAA2B7" w:rsidR="00D04B7A" w:rsidRPr="00E06DFE" w:rsidRDefault="00D04B7A" w:rsidP="00D04B7A">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Según el accionante, fue hasta las dieciocho horas con cuarenta y dos minutos del quince de septiembre de dos mil veinte que, en el portal oficial del Gobierno del Estado denominado Orden Jurídico Poblano, al descargar en su integridad el Código Electoral local, encontró incorporado el Decreto impugnado; sin embargo, sostiene que aún no se veía reflejado en los artículos transitorios del Código. A efecto de generar convicción sobre su dicho, el actor adjuntó a su demanda una grabación </w:t>
      </w:r>
      <w:r w:rsidR="006261B0" w:rsidRPr="00E06DFE">
        <w:rPr>
          <w:rFonts w:cs="Arial"/>
          <w:color w:val="000000" w:themeColor="text1"/>
          <w:sz w:val="28"/>
          <w:szCs w:val="28"/>
          <w:lang w:val="es-MX"/>
        </w:rPr>
        <w:t xml:space="preserve">de video </w:t>
      </w:r>
      <w:r w:rsidRPr="00E06DFE">
        <w:rPr>
          <w:rFonts w:cs="Arial"/>
          <w:color w:val="000000" w:themeColor="text1"/>
          <w:sz w:val="28"/>
          <w:szCs w:val="28"/>
          <w:lang w:val="es-MX"/>
        </w:rPr>
        <w:t xml:space="preserve">que, según </w:t>
      </w:r>
      <w:r w:rsidR="006261B0" w:rsidRPr="00E06DFE">
        <w:rPr>
          <w:rFonts w:cs="Arial"/>
          <w:color w:val="000000" w:themeColor="text1"/>
          <w:sz w:val="28"/>
          <w:szCs w:val="28"/>
          <w:lang w:val="es-MX"/>
        </w:rPr>
        <w:t>lo refirió</w:t>
      </w:r>
      <w:r w:rsidRPr="00E06DFE">
        <w:rPr>
          <w:rFonts w:cs="Arial"/>
          <w:color w:val="000000" w:themeColor="text1"/>
          <w:sz w:val="28"/>
          <w:szCs w:val="28"/>
          <w:lang w:val="es-MX"/>
        </w:rPr>
        <w:t>, corresponde a la citada hora y día; asimismo, adjuntó una constancia relativa al acta circunstanciada con clave ACTA/OE-110/2020, emitida por el Encargado del Despacho de la Oficialía Electoral del Instituto Electoral del Estado de diecisiete de septiembre de dos mil veinte, en la que se hizo constar el contenido de tres enlaces electrónicos del orden jurídico poblano, relacionados con el Código de Instituciones y Procesos Electorales del Estado de Puebla, en cuyos artículos transitorios no se encontraban los relativos al Decreto impugnado, pero sí los de la diversa reforma electoral de veintinueve de juli</w:t>
      </w:r>
      <w:r w:rsidR="00C22EA0">
        <w:rPr>
          <w:rFonts w:cs="Arial"/>
          <w:color w:val="000000" w:themeColor="text1"/>
          <w:sz w:val="28"/>
          <w:szCs w:val="28"/>
          <w:lang w:val="es-MX"/>
        </w:rPr>
        <w:t>o, acontecida con posterioridad</w:t>
      </w:r>
      <w:r w:rsidRPr="00E06DFE">
        <w:rPr>
          <w:rFonts w:cs="Arial"/>
          <w:color w:val="000000" w:themeColor="text1"/>
          <w:sz w:val="28"/>
          <w:szCs w:val="28"/>
          <w:lang w:val="es-MX"/>
        </w:rPr>
        <w:t xml:space="preserve">. </w:t>
      </w:r>
    </w:p>
    <w:p w14:paraId="45EAD7C4" w14:textId="77777777" w:rsidR="00D04B7A" w:rsidRPr="00E06DFE" w:rsidRDefault="00D04B7A" w:rsidP="00D04B7A">
      <w:pPr>
        <w:pStyle w:val="corte4fondo"/>
        <w:ind w:firstLine="0"/>
        <w:outlineLvl w:val="1"/>
        <w:rPr>
          <w:rFonts w:cs="Arial"/>
          <w:color w:val="000000" w:themeColor="text1"/>
          <w:sz w:val="28"/>
          <w:szCs w:val="28"/>
          <w:lang w:val="es-MX"/>
        </w:rPr>
      </w:pPr>
    </w:p>
    <w:p w14:paraId="2AAD2DEA" w14:textId="4DC94067" w:rsidR="00210A3D" w:rsidRPr="00E06DFE" w:rsidRDefault="00210A3D" w:rsidP="00185649">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Ahora bien, al rendir sus informes, las autoridades emisora y promulgadora del Decreto impugnado exhibieron, en copia certificada</w:t>
      </w:r>
      <w:r w:rsidR="00B857B1" w:rsidRPr="00E06DFE">
        <w:rPr>
          <w:rFonts w:cs="Arial"/>
          <w:color w:val="000000" w:themeColor="text1"/>
          <w:sz w:val="28"/>
          <w:szCs w:val="28"/>
          <w:lang w:val="es-MX"/>
        </w:rPr>
        <w:t xml:space="preserve"> y en lo que al caso interesa</w:t>
      </w:r>
      <w:r w:rsidRPr="00E06DFE">
        <w:rPr>
          <w:rFonts w:cs="Arial"/>
          <w:color w:val="000000" w:themeColor="text1"/>
          <w:sz w:val="28"/>
          <w:szCs w:val="28"/>
          <w:lang w:val="es-MX"/>
        </w:rPr>
        <w:t>, las siguientes constancias:</w:t>
      </w:r>
    </w:p>
    <w:p w14:paraId="58771D14" w14:textId="77777777" w:rsidR="00C24BC3" w:rsidRPr="00E06DFE" w:rsidRDefault="00C24BC3" w:rsidP="00C24BC3">
      <w:pPr>
        <w:pStyle w:val="Prrafodelista"/>
        <w:rPr>
          <w:rFonts w:cs="Arial"/>
          <w:color w:val="000000" w:themeColor="text1"/>
          <w:sz w:val="28"/>
          <w:szCs w:val="28"/>
          <w:lang w:val="es-MX"/>
        </w:rPr>
      </w:pPr>
    </w:p>
    <w:p w14:paraId="1E65BE83" w14:textId="404A6ABA"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Oficio SEGOB/0468/2020, de veintiséis de junio de dos mil veinte, por medio del cual el Secretario de Gobernación del Estado de Puebla remite al Congreso de la entidad, la iniciativa del Titular del Poder Ejecutivo para reformar la fracción IV y adicionar la fracción IV Bis del artículo 232 del Código de Instituciones y Procesos Electorales del Estado de Puebla. En dicho oficio, obra estampado sello de recibido de la Oficialía de Partes del Congreso del mismo día.</w:t>
      </w:r>
    </w:p>
    <w:p w14:paraId="01ED31D3" w14:textId="77777777" w:rsidR="00B857B1" w:rsidRPr="00E06DFE" w:rsidRDefault="00B857B1" w:rsidP="00B857B1">
      <w:pPr>
        <w:pStyle w:val="Prrafodelista"/>
        <w:ind w:left="1440"/>
        <w:jc w:val="both"/>
        <w:rPr>
          <w:rFonts w:ascii="Arial" w:hAnsi="Arial" w:cs="Arial"/>
          <w:color w:val="000000" w:themeColor="text1"/>
          <w:sz w:val="28"/>
          <w:szCs w:val="28"/>
        </w:rPr>
      </w:pPr>
    </w:p>
    <w:p w14:paraId="6BC37985" w14:textId="77777777"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Acuerdo de admisión número 228/2020, de treinta de junio de dos mil veinte, emitido por la Diputada Presidenta de la Mesa Directiva del Congreso del Estado, por el que admite la iniciativa antes mencionada y ordena sea listada en el orden del día para la sesión pública ordinaria de uno de julio siguiente, para su trámite correspondiente.</w:t>
      </w:r>
    </w:p>
    <w:p w14:paraId="4519D1C3" w14:textId="77777777" w:rsidR="00B857B1" w:rsidRPr="00E06DFE" w:rsidRDefault="00B857B1" w:rsidP="00B857B1">
      <w:pPr>
        <w:pStyle w:val="Prrafodelista"/>
        <w:rPr>
          <w:rFonts w:ascii="Arial" w:hAnsi="Arial" w:cs="Arial"/>
          <w:color w:val="000000" w:themeColor="text1"/>
          <w:sz w:val="28"/>
          <w:szCs w:val="28"/>
        </w:rPr>
      </w:pPr>
    </w:p>
    <w:p w14:paraId="793F9F85" w14:textId="77777777"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Acuerdo de turno número 258/2020, de uno de julio de dos mil veinte, emitido por los Diputados integrantes de la Mesa Directiva del Congreso del Estado, por el que turnan la iniciativa de mérito a las Comisiones Unidas de Gobernación y Puntos Constitucionales, de Transportes y Movilidad y de Asuntos Municipales, para su estudio y resolución.</w:t>
      </w:r>
    </w:p>
    <w:p w14:paraId="18D7A6F5" w14:textId="77777777" w:rsidR="00B857B1" w:rsidRPr="00E06DFE" w:rsidRDefault="00B857B1" w:rsidP="00B857B1">
      <w:pPr>
        <w:pStyle w:val="Prrafodelista"/>
        <w:rPr>
          <w:rFonts w:ascii="Arial" w:hAnsi="Arial" w:cs="Arial"/>
          <w:color w:val="000000" w:themeColor="text1"/>
          <w:sz w:val="28"/>
          <w:szCs w:val="28"/>
        </w:rPr>
      </w:pPr>
    </w:p>
    <w:p w14:paraId="4328EDEB" w14:textId="64D494B1"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Acta de sesión de las Comisiones Unidas de Gobernación y Puntos Constitucionales, de Transportes y Movilidad y de Asuntos Municipales, efectuada el once de julio de dos mil veinte, a través de la plataforma de videoconferencia denominada “</w:t>
      </w:r>
      <w:r w:rsidRPr="00E06DFE">
        <w:rPr>
          <w:rFonts w:ascii="Arial" w:hAnsi="Arial" w:cs="Arial"/>
          <w:i/>
          <w:iCs/>
          <w:color w:val="000000" w:themeColor="text1"/>
          <w:sz w:val="28"/>
          <w:szCs w:val="28"/>
        </w:rPr>
        <w:t>Telmex</w:t>
      </w:r>
      <w:r w:rsidRPr="00E06DFE">
        <w:rPr>
          <w:rFonts w:ascii="Arial" w:hAnsi="Arial" w:cs="Arial"/>
          <w:color w:val="000000" w:themeColor="text1"/>
          <w:sz w:val="28"/>
          <w:szCs w:val="28"/>
        </w:rPr>
        <w:t>”, en la que, una vez verificado el quórum legal, en el punto tres del orden del día, se dio lectura al proyecto de dictamen con minuta de Decreto por virtud del cual se reforma la fracción IV y adiciona la fracción IV Bis, del artículo 232 del Código de Instituciones y Procesos Electorales del Estado de Puebla; se procedió a su discusión y, sometido que fue a consideración, se aprobó con diecisiete votos a favor, uno en contra y tres abstenciones.</w:t>
      </w:r>
    </w:p>
    <w:p w14:paraId="143C3A8C" w14:textId="77777777" w:rsidR="00B857B1" w:rsidRPr="00E06DFE" w:rsidRDefault="00B857B1" w:rsidP="00B857B1">
      <w:pPr>
        <w:pStyle w:val="Prrafodelista"/>
        <w:rPr>
          <w:rFonts w:ascii="Arial" w:hAnsi="Arial" w:cs="Arial"/>
          <w:color w:val="000000" w:themeColor="text1"/>
          <w:sz w:val="28"/>
          <w:szCs w:val="28"/>
        </w:rPr>
      </w:pPr>
    </w:p>
    <w:p w14:paraId="099A1C20" w14:textId="77777777"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Dictamen número 071, de once de julio de dos mil veinte, por el que las citadas Comisiones Unidas resuelven procedente la “</w:t>
      </w:r>
      <w:r w:rsidRPr="00E06DFE">
        <w:rPr>
          <w:rFonts w:ascii="Arial" w:hAnsi="Arial" w:cs="Arial"/>
          <w:i/>
          <w:iCs/>
          <w:color w:val="000000" w:themeColor="text1"/>
          <w:sz w:val="28"/>
          <w:szCs w:val="28"/>
        </w:rPr>
        <w:t>Iniciativa de Decreto que reforma la fracción IV y adiciona la fracción IV Bis, del artículo 232 del Código de Instituciones y Procesos Electorales del Estado de Puebla</w:t>
      </w:r>
      <w:r w:rsidRPr="00E06DFE">
        <w:rPr>
          <w:rFonts w:ascii="Arial" w:hAnsi="Arial" w:cs="Arial"/>
          <w:color w:val="000000" w:themeColor="text1"/>
          <w:sz w:val="28"/>
          <w:szCs w:val="28"/>
        </w:rPr>
        <w:t>”, a efecto de que sea sometido a consideración del Pleno del Congreso.</w:t>
      </w:r>
    </w:p>
    <w:p w14:paraId="3DE3789D" w14:textId="5A970277" w:rsidR="00B857B1" w:rsidRPr="00E06DFE" w:rsidRDefault="00B857B1" w:rsidP="00B857B1">
      <w:pPr>
        <w:pStyle w:val="Prrafodelista"/>
        <w:rPr>
          <w:rFonts w:ascii="Arial" w:hAnsi="Arial" w:cs="Arial"/>
          <w:color w:val="000000" w:themeColor="text1"/>
          <w:sz w:val="28"/>
          <w:szCs w:val="28"/>
        </w:rPr>
      </w:pPr>
    </w:p>
    <w:p w14:paraId="033C6540" w14:textId="563FF3F1"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Diario de debates y acta de sesión pública extraordinaria virtual, celebrada el veintidós de julio de dos mil veinte, por la Sexagésima Legislatura del Congreso del Estado de Puebla, en la que, una vez verificado el quórum legal, se declaró abierta la sesión y, en el punto dos del día, la Presidencia de la Mesa Directiva sometió a consideración de la Asamblea dispensar la lectura del dictamen con minuta de Decreto por el que se reforma la fracción IV y se adiciona la fracción IV bis del artículo 232 del Código de Instituciones y Procesos Electorales del Estado de Puebla, en virtud de que había sido enviado a los correos institucionales de los diputados; propuesta que fue aprobada por unanimidad de votos. Enseguida, diversos diputados expresaron sus consideraciones al dictamen en lo general, se concedió el uso de la palabra a los integrantes de las Comisiones dictaminadoras y, agotada la lista de oradores inscritos, la Presidencia de la Mesa Directiva consultó, en votación económica, si el asunto se encontraba suficientemente discutido, aprobándose por mayoría de votos. Acto continúo, la Secretaría procedió a tomar votación nominal en lo general del dictamen, resultando veinticinco votos a favor, seis en contra y ocho abstenciones, por lo que fue aprobado en lo general. A continuación, fue puesto a discusión en lo particular y, agotadas y desechadas que fueron las proposiciones reformatorias y las reservas presentadas, se procedió a recoger la votación nominal en lo particular del dictamen, resultando veinticuatro votos a favor, cinco en contra y seis abstenciones; seis votos en contra del artículo 232, fracción IV, un voto en abstención del artículo 232, fracción IV Bis y nueve votos en contra de los considerandos; en consecuencia, la Presidencia de la Mesa Directiva declaró aprobado el dictamen, ordenando enviar la minuta al Ejecutivo del Estado para su publicación en el Periódico Oficial del Estado.</w:t>
      </w:r>
    </w:p>
    <w:p w14:paraId="6E7E407C" w14:textId="77777777" w:rsidR="00B857B1" w:rsidRPr="00E06DFE" w:rsidRDefault="00B857B1" w:rsidP="00B857B1">
      <w:pPr>
        <w:pStyle w:val="Prrafodelista"/>
        <w:ind w:left="1440"/>
        <w:jc w:val="both"/>
        <w:rPr>
          <w:rFonts w:ascii="Arial" w:hAnsi="Arial" w:cs="Arial"/>
          <w:color w:val="000000" w:themeColor="text1"/>
          <w:sz w:val="28"/>
          <w:szCs w:val="28"/>
        </w:rPr>
      </w:pPr>
    </w:p>
    <w:p w14:paraId="7F2DA099" w14:textId="14771C06"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Oficio 1462/2020, de veintidós de julio de dos mil veinte, suscrito por la Presidenta, los Vicepresidentes y los Secretarios de la Mesa Directiva de la Sexagésima Legislatura del Congreso del Estado de Puebla, por el que remiten al Gobernador de la entidad, para su publicación en el Periódico Oficial del Estado, la Minuta de Decreto por el que se reforma la fracción IV y se adiciona la fracción IV bis del artículo 232 del Código de Instituciones y Procesos Electorales del Estado de Puebla. En dicho oficio, consta estampado el sello de recibido de la Oficialía de Partes del C. Gobernador de Puebla de veintidós de julio de dos mil veinte, con la leyenda escrita “</w:t>
      </w:r>
      <w:r w:rsidRPr="00E06DFE">
        <w:rPr>
          <w:rFonts w:ascii="Arial" w:hAnsi="Arial" w:cs="Arial"/>
          <w:i/>
          <w:iCs/>
          <w:color w:val="000000" w:themeColor="text1"/>
          <w:sz w:val="28"/>
          <w:szCs w:val="28"/>
        </w:rPr>
        <w:t>18:27 hrs.</w:t>
      </w:r>
      <w:r w:rsidRPr="00E06DFE">
        <w:rPr>
          <w:rFonts w:ascii="Arial" w:hAnsi="Arial" w:cs="Arial"/>
          <w:color w:val="000000" w:themeColor="text1"/>
          <w:sz w:val="28"/>
          <w:szCs w:val="28"/>
        </w:rPr>
        <w:t>”.</w:t>
      </w:r>
    </w:p>
    <w:p w14:paraId="387AD132" w14:textId="77777777" w:rsidR="00B857B1" w:rsidRPr="00E06DFE" w:rsidRDefault="00B857B1" w:rsidP="00B857B1">
      <w:pPr>
        <w:pStyle w:val="Prrafodelista"/>
        <w:ind w:left="1440"/>
        <w:jc w:val="both"/>
        <w:rPr>
          <w:rFonts w:ascii="Arial" w:hAnsi="Arial" w:cs="Arial"/>
          <w:color w:val="000000" w:themeColor="text1"/>
          <w:sz w:val="28"/>
          <w:szCs w:val="28"/>
        </w:rPr>
      </w:pPr>
    </w:p>
    <w:p w14:paraId="4A90D67C" w14:textId="77777777" w:rsidR="00B857B1" w:rsidRPr="00E06DFE" w:rsidRDefault="00B857B1" w:rsidP="00B857B1">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Oficio 1463/2020, de veintidós de julio de dos mil veinte, suscrito por la Presidenta, los Vicepresidentes y los Secretarios de la Mesa Directiva de la Sexagésima Legislatura del Congreso del Estado de Puebla, por el que remiten al Secretario de Gobernación de la entidad, para su publicación en el Periódico Oficial del Estado, la Minuta de Decreto por el que se reforma la fracción IV y se adiciona la fracción IV bis del artículo 232 del Código de Instituciones y Procesos Electorales del Estado de Puebla. Asimismo, se marcó copia, para los efectos legales procedentes, al Subsecretario Jurídico de la Secretaría de Gobernación y al Consejero Jurídico del Gobernador del Estado. En dicho oficio, consta estampado los sellos de recibido de la Oficialía de Partes del C. Gobernador de Puebla de veintidós de julio de dos mil veinte, con la leyenda escrita “</w:t>
      </w:r>
      <w:r w:rsidRPr="00E06DFE">
        <w:rPr>
          <w:rFonts w:ascii="Arial" w:hAnsi="Arial" w:cs="Arial"/>
          <w:i/>
          <w:iCs/>
          <w:color w:val="000000" w:themeColor="text1"/>
          <w:sz w:val="28"/>
          <w:szCs w:val="28"/>
        </w:rPr>
        <w:t>18:35 hrs., se recibe duplicado</w:t>
      </w:r>
      <w:r w:rsidRPr="00E06DFE">
        <w:rPr>
          <w:rFonts w:ascii="Arial" w:hAnsi="Arial" w:cs="Arial"/>
          <w:color w:val="000000" w:themeColor="text1"/>
          <w:sz w:val="28"/>
          <w:szCs w:val="28"/>
        </w:rPr>
        <w:t>”; de la Consejería Jurídica de veintitrés de julio, con la leyenda “</w:t>
      </w:r>
      <w:r w:rsidRPr="00E06DFE">
        <w:rPr>
          <w:rFonts w:ascii="Arial" w:hAnsi="Arial" w:cs="Arial"/>
          <w:i/>
          <w:iCs/>
          <w:color w:val="000000" w:themeColor="text1"/>
          <w:sz w:val="28"/>
          <w:szCs w:val="28"/>
        </w:rPr>
        <w:t>10:56 hrs.</w:t>
      </w:r>
      <w:r w:rsidRPr="00E06DFE">
        <w:rPr>
          <w:rFonts w:ascii="Arial" w:hAnsi="Arial" w:cs="Arial"/>
          <w:color w:val="000000" w:themeColor="text1"/>
          <w:sz w:val="28"/>
          <w:szCs w:val="28"/>
        </w:rPr>
        <w:t>” y de la Subsecretaría Jurídica de la Secretaría de Gobernación de veintitrés de julio, con la leyenda “</w:t>
      </w:r>
      <w:r w:rsidRPr="00E06DFE">
        <w:rPr>
          <w:rFonts w:ascii="Arial" w:hAnsi="Arial" w:cs="Arial"/>
          <w:i/>
          <w:iCs/>
          <w:color w:val="000000" w:themeColor="text1"/>
          <w:sz w:val="28"/>
          <w:szCs w:val="28"/>
        </w:rPr>
        <w:t>11:52</w:t>
      </w:r>
      <w:r w:rsidRPr="00E06DFE">
        <w:rPr>
          <w:rFonts w:ascii="Arial" w:hAnsi="Arial" w:cs="Arial"/>
          <w:color w:val="000000" w:themeColor="text1"/>
          <w:sz w:val="28"/>
          <w:szCs w:val="28"/>
        </w:rPr>
        <w:t>”.</w:t>
      </w:r>
    </w:p>
    <w:p w14:paraId="3181307C" w14:textId="77777777" w:rsidR="00B857B1" w:rsidRPr="00E06DFE" w:rsidRDefault="00B857B1" w:rsidP="00B857B1">
      <w:pPr>
        <w:pStyle w:val="Prrafodelista"/>
        <w:rPr>
          <w:rFonts w:ascii="Arial" w:hAnsi="Arial" w:cs="Arial"/>
          <w:color w:val="000000" w:themeColor="text1"/>
          <w:sz w:val="28"/>
          <w:szCs w:val="28"/>
          <w:lang w:val="es-MX"/>
        </w:rPr>
      </w:pPr>
    </w:p>
    <w:p w14:paraId="6EB3F8D4" w14:textId="77777777" w:rsidR="00D04B7A" w:rsidRPr="00E06DFE" w:rsidRDefault="00C24BC3" w:rsidP="00D04B7A">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lang w:val="es-MX"/>
        </w:rPr>
        <w:t>Periódico Oficial del Estado de Puebla, correspondiente al viernes veinticuatro de julio de dos mil veinte, que contiene el “</w:t>
      </w:r>
      <w:r w:rsidRPr="00E06DFE">
        <w:rPr>
          <w:rFonts w:ascii="Arial" w:hAnsi="Arial" w:cs="Arial"/>
          <w:i/>
          <w:iCs/>
          <w:color w:val="000000" w:themeColor="text1"/>
          <w:sz w:val="28"/>
          <w:szCs w:val="28"/>
          <w:lang w:val="es-MX"/>
        </w:rPr>
        <w:t>Decreto del Honorable Congreso del Estado, por el que se reforma la fracción IV, se adiciona la fracción IV Bis al artículo 232 del Código de Instituciones y Procesos Electorales del Estado de Puebla</w:t>
      </w:r>
      <w:r w:rsidRPr="00E06DFE">
        <w:rPr>
          <w:rFonts w:ascii="Arial" w:hAnsi="Arial" w:cs="Arial"/>
          <w:color w:val="000000" w:themeColor="text1"/>
          <w:sz w:val="28"/>
          <w:szCs w:val="28"/>
          <w:lang w:val="es-MX"/>
        </w:rPr>
        <w:t>”</w:t>
      </w:r>
      <w:r w:rsidR="00D04B7A" w:rsidRPr="00E06DFE">
        <w:rPr>
          <w:rFonts w:ascii="Arial" w:hAnsi="Arial" w:cs="Arial"/>
          <w:color w:val="000000" w:themeColor="text1"/>
          <w:sz w:val="28"/>
          <w:szCs w:val="28"/>
          <w:lang w:val="es-MX"/>
        </w:rPr>
        <w:t>, en cuya parte final se lee: “</w:t>
      </w:r>
      <w:r w:rsidR="00D04B7A" w:rsidRPr="00E06DFE">
        <w:rPr>
          <w:rFonts w:ascii="Arial" w:hAnsi="Arial" w:cs="Arial"/>
          <w:i/>
          <w:iCs/>
          <w:color w:val="000000" w:themeColor="text1"/>
          <w:sz w:val="28"/>
          <w:szCs w:val="28"/>
          <w:lang w:val="es-MX"/>
        </w:rPr>
        <w:t>Por lo tanto mando se imprima, publique y circule para sus efectos. Dado en el Palacio del Poder Ejecutivo, en la Cuatro Veces Heroica Puebla de Zaragoza, a los veinticuatro días del mes de julio de dos mil veinte. El Gobernador Constitucional del Estado Libre y Soberano de Puebla. LICENCIADO LUIS MIGUEL GERÓNIMO BARBOSA GUERTA. Rúbrica. El Secretario de Gobernación. CIUDADANO DAVID MÉNDEZ MÁRQUEZ. Rúbrica</w:t>
      </w:r>
      <w:r w:rsidR="00D04B7A" w:rsidRPr="00E06DFE">
        <w:rPr>
          <w:rFonts w:ascii="Arial" w:hAnsi="Arial" w:cs="Arial"/>
          <w:color w:val="000000" w:themeColor="text1"/>
          <w:sz w:val="28"/>
          <w:szCs w:val="28"/>
          <w:lang w:val="es-MX"/>
        </w:rPr>
        <w:t>”.</w:t>
      </w:r>
    </w:p>
    <w:p w14:paraId="70D56AF7" w14:textId="77777777" w:rsidR="00867710" w:rsidRPr="00E06DFE" w:rsidRDefault="00867710" w:rsidP="00867710">
      <w:pPr>
        <w:pStyle w:val="Prrafodelista"/>
        <w:rPr>
          <w:rFonts w:ascii="Arial" w:hAnsi="Arial" w:cs="Arial"/>
          <w:color w:val="000000" w:themeColor="text1"/>
          <w:sz w:val="28"/>
          <w:szCs w:val="28"/>
        </w:rPr>
      </w:pPr>
    </w:p>
    <w:p w14:paraId="6A04A7A6" w14:textId="77777777" w:rsidR="00867710" w:rsidRPr="00E06DFE" w:rsidRDefault="00867710" w:rsidP="00867710">
      <w:pPr>
        <w:pStyle w:val="Prrafodelista"/>
        <w:numPr>
          <w:ilvl w:val="0"/>
          <w:numId w:val="16"/>
        </w:numPr>
        <w:jc w:val="both"/>
        <w:rPr>
          <w:rFonts w:ascii="Arial" w:hAnsi="Arial" w:cs="Arial"/>
          <w:color w:val="000000" w:themeColor="text1"/>
          <w:sz w:val="28"/>
          <w:szCs w:val="28"/>
        </w:rPr>
      </w:pPr>
      <w:r w:rsidRPr="00E06DFE">
        <w:rPr>
          <w:rFonts w:ascii="Arial" w:hAnsi="Arial" w:cs="Arial"/>
          <w:color w:val="000000" w:themeColor="text1"/>
          <w:sz w:val="28"/>
          <w:szCs w:val="28"/>
        </w:rPr>
        <w:t>Periódico Oficial del Estado de Puebla, correspondiente al miércoles veintinueve de julio de dos mil veinte, que contiene el “</w:t>
      </w:r>
      <w:r w:rsidRPr="00E06DFE">
        <w:rPr>
          <w:rFonts w:ascii="Arial" w:hAnsi="Arial" w:cs="Arial"/>
          <w:i/>
          <w:iCs/>
          <w:color w:val="000000" w:themeColor="text1"/>
          <w:sz w:val="28"/>
          <w:szCs w:val="28"/>
        </w:rPr>
        <w:t>Decreto del Honorable Congreso del Estado por el que se reforma, adiciona y deroga diversas disposiciones al Código de Institucionales y Procesos Electorales del Estado de Puebla</w:t>
      </w:r>
      <w:r w:rsidRPr="00E06DFE">
        <w:rPr>
          <w:rFonts w:ascii="Arial" w:hAnsi="Arial" w:cs="Arial"/>
          <w:color w:val="000000" w:themeColor="text1"/>
          <w:sz w:val="28"/>
          <w:szCs w:val="28"/>
        </w:rPr>
        <w:t>”.</w:t>
      </w:r>
    </w:p>
    <w:p w14:paraId="50C73AB4" w14:textId="77777777" w:rsidR="00210A3D" w:rsidRPr="00E06DFE" w:rsidRDefault="00210A3D" w:rsidP="00210A3D">
      <w:pPr>
        <w:pStyle w:val="Prrafodelista"/>
        <w:rPr>
          <w:rFonts w:cs="Arial"/>
          <w:color w:val="000000" w:themeColor="text1"/>
          <w:sz w:val="28"/>
          <w:szCs w:val="28"/>
          <w:lang w:val="es-MX"/>
        </w:rPr>
      </w:pPr>
    </w:p>
    <w:p w14:paraId="7121F609" w14:textId="1D075469" w:rsidR="00210A3D" w:rsidRPr="00E06DFE" w:rsidRDefault="000A13CA" w:rsidP="00185649">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Constancias que</w:t>
      </w:r>
      <w:r w:rsidR="00210A3D" w:rsidRPr="00E06DFE">
        <w:rPr>
          <w:rFonts w:cs="Arial"/>
          <w:color w:val="000000" w:themeColor="text1"/>
          <w:sz w:val="28"/>
          <w:szCs w:val="28"/>
          <w:lang w:val="es-MX"/>
        </w:rPr>
        <w:t>, respectivamente</w:t>
      </w:r>
      <w:r w:rsidR="00284179" w:rsidRPr="00E06DFE">
        <w:rPr>
          <w:rFonts w:cs="Arial"/>
          <w:color w:val="000000" w:themeColor="text1"/>
          <w:sz w:val="28"/>
          <w:szCs w:val="28"/>
          <w:lang w:val="es-MX"/>
        </w:rPr>
        <w:t>,</w:t>
      </w:r>
      <w:r w:rsidRPr="00E06DFE">
        <w:rPr>
          <w:rFonts w:cs="Arial"/>
          <w:color w:val="000000" w:themeColor="text1"/>
          <w:sz w:val="28"/>
          <w:szCs w:val="28"/>
          <w:lang w:val="es-MX"/>
        </w:rPr>
        <w:t xml:space="preserve"> fueron certificadas por</w:t>
      </w:r>
      <w:r w:rsidR="00210A3D" w:rsidRPr="00E06DFE">
        <w:rPr>
          <w:rFonts w:cs="Arial"/>
          <w:color w:val="000000" w:themeColor="text1"/>
          <w:sz w:val="28"/>
          <w:szCs w:val="28"/>
          <w:lang w:val="es-MX"/>
        </w:rPr>
        <w:t xml:space="preserve"> </w:t>
      </w:r>
      <w:r w:rsidR="00284179" w:rsidRPr="00E06DFE">
        <w:rPr>
          <w:rFonts w:cs="Arial"/>
          <w:color w:val="000000" w:themeColor="text1"/>
          <w:sz w:val="28"/>
          <w:szCs w:val="28"/>
          <w:lang w:val="es-MX"/>
        </w:rPr>
        <w:t xml:space="preserve">María del Rosario Evangelista Rosas, en su carácter de Secretaria General del Congreso del Estado, </w:t>
      </w:r>
      <w:r w:rsidR="00210A3D" w:rsidRPr="00E06DFE">
        <w:rPr>
          <w:rFonts w:cs="Arial"/>
          <w:color w:val="000000" w:themeColor="text1"/>
          <w:sz w:val="28"/>
          <w:szCs w:val="28"/>
          <w:lang w:val="es-MX"/>
        </w:rPr>
        <w:t>y por Marcelino Godínez Marines, en su carácter de Director del Periódico Oficial del Estado</w:t>
      </w:r>
      <w:r w:rsidR="00284179" w:rsidRPr="00E06DFE">
        <w:rPr>
          <w:rFonts w:cs="Arial"/>
          <w:color w:val="000000" w:themeColor="text1"/>
          <w:sz w:val="28"/>
          <w:szCs w:val="28"/>
          <w:lang w:val="es-MX"/>
        </w:rPr>
        <w:t xml:space="preserve">, </w:t>
      </w:r>
      <w:r w:rsidRPr="00E06DFE">
        <w:rPr>
          <w:rFonts w:cs="Arial"/>
          <w:color w:val="000000" w:themeColor="text1"/>
          <w:sz w:val="28"/>
          <w:szCs w:val="28"/>
          <w:lang w:val="es-MX"/>
        </w:rPr>
        <w:t xml:space="preserve">con </w:t>
      </w:r>
      <w:r w:rsidR="00284179" w:rsidRPr="00E06DFE">
        <w:rPr>
          <w:rFonts w:cs="Arial"/>
          <w:color w:val="000000" w:themeColor="text1"/>
          <w:sz w:val="28"/>
          <w:szCs w:val="28"/>
          <w:lang w:val="es-MX"/>
        </w:rPr>
        <w:t xml:space="preserve">apoyo </w:t>
      </w:r>
      <w:r w:rsidRPr="00E06DFE">
        <w:rPr>
          <w:rFonts w:cs="Arial"/>
          <w:color w:val="000000" w:themeColor="text1"/>
          <w:sz w:val="28"/>
          <w:szCs w:val="28"/>
          <w:lang w:val="es-MX"/>
        </w:rPr>
        <w:t>en l</w:t>
      </w:r>
      <w:r w:rsidR="00210A3D" w:rsidRPr="00E06DFE">
        <w:rPr>
          <w:rFonts w:cs="Arial"/>
          <w:color w:val="000000" w:themeColor="text1"/>
          <w:sz w:val="28"/>
          <w:szCs w:val="28"/>
          <w:lang w:val="es-MX"/>
        </w:rPr>
        <w:t>os</w:t>
      </w:r>
      <w:r w:rsidRPr="00E06DFE">
        <w:rPr>
          <w:rFonts w:cs="Arial"/>
          <w:color w:val="000000" w:themeColor="text1"/>
          <w:sz w:val="28"/>
          <w:szCs w:val="28"/>
          <w:lang w:val="es-MX"/>
        </w:rPr>
        <w:t xml:space="preserve"> artículo</w:t>
      </w:r>
      <w:r w:rsidR="00210A3D" w:rsidRPr="00E06DFE">
        <w:rPr>
          <w:rFonts w:cs="Arial"/>
          <w:color w:val="000000" w:themeColor="text1"/>
          <w:sz w:val="28"/>
          <w:szCs w:val="28"/>
          <w:lang w:val="es-MX"/>
        </w:rPr>
        <w:t xml:space="preserve">s </w:t>
      </w:r>
      <w:r w:rsidR="004050EE" w:rsidRPr="00E06DFE">
        <w:rPr>
          <w:rFonts w:cs="Arial"/>
          <w:color w:val="000000" w:themeColor="text1"/>
          <w:sz w:val="28"/>
          <w:szCs w:val="28"/>
          <w:lang w:val="es-MX"/>
        </w:rPr>
        <w:t xml:space="preserve">177, fracción XII, del Reglamento Interior del Congreso del Estado y </w:t>
      </w:r>
      <w:r w:rsidR="00210A3D" w:rsidRPr="00E06DFE">
        <w:rPr>
          <w:rFonts w:cs="Arial"/>
          <w:color w:val="000000" w:themeColor="text1"/>
          <w:sz w:val="28"/>
          <w:szCs w:val="28"/>
          <w:lang w:val="es-MX"/>
        </w:rPr>
        <w:t>19</w:t>
      </w:r>
      <w:r w:rsidR="004050EE" w:rsidRPr="00E06DFE">
        <w:rPr>
          <w:rFonts w:cs="Arial"/>
          <w:color w:val="000000" w:themeColor="text1"/>
          <w:sz w:val="28"/>
          <w:szCs w:val="28"/>
          <w:lang w:val="es-MX"/>
        </w:rPr>
        <w:t>, fracción XVII,</w:t>
      </w:r>
      <w:r w:rsidR="00210A3D" w:rsidRPr="00E06DFE">
        <w:rPr>
          <w:rFonts w:cs="Arial"/>
          <w:color w:val="000000" w:themeColor="text1"/>
          <w:sz w:val="28"/>
          <w:szCs w:val="28"/>
          <w:lang w:val="es-MX"/>
        </w:rPr>
        <w:t xml:space="preserve"> del Reglamento Interior de la Secretaría General de Gobierno, que establecen:</w:t>
      </w:r>
    </w:p>
    <w:p w14:paraId="7551622E" w14:textId="77777777" w:rsidR="00210A3D" w:rsidRPr="00E06DFE" w:rsidRDefault="00210A3D" w:rsidP="00210A3D">
      <w:pPr>
        <w:pStyle w:val="Prrafodelista"/>
        <w:rPr>
          <w:rFonts w:cs="Arial"/>
          <w:color w:val="000000" w:themeColor="text1"/>
          <w:sz w:val="22"/>
          <w:szCs w:val="28"/>
          <w:lang w:val="es-MX"/>
        </w:rPr>
      </w:pPr>
    </w:p>
    <w:p w14:paraId="54BF7A7F" w14:textId="78189A83" w:rsidR="004050EE" w:rsidRPr="00E06DFE" w:rsidRDefault="00BB41C9" w:rsidP="00210A3D">
      <w:pPr>
        <w:pStyle w:val="corte4fondo"/>
        <w:spacing w:line="240" w:lineRule="auto"/>
        <w:ind w:left="709" w:right="851" w:firstLine="0"/>
        <w:outlineLvl w:val="1"/>
        <w:rPr>
          <w:color w:val="000000" w:themeColor="text1"/>
          <w:sz w:val="28"/>
          <w:szCs w:val="28"/>
          <w:lang w:val="es-MX" w:eastAsia="es-ES"/>
        </w:rPr>
      </w:pPr>
      <w:r w:rsidRPr="00E06DFE">
        <w:rPr>
          <w:color w:val="000000" w:themeColor="text1"/>
          <w:sz w:val="28"/>
          <w:szCs w:val="28"/>
          <w:lang w:eastAsia="es-ES"/>
        </w:rPr>
        <w:t>“</w:t>
      </w:r>
      <w:r w:rsidR="004050EE" w:rsidRPr="00E06DFE">
        <w:rPr>
          <w:b/>
          <w:bCs/>
          <w:color w:val="000000" w:themeColor="text1"/>
          <w:sz w:val="28"/>
          <w:szCs w:val="28"/>
          <w:lang w:eastAsia="es-ES"/>
        </w:rPr>
        <w:t>Artículo 177</w:t>
      </w:r>
      <w:r w:rsidR="001E0E07" w:rsidRPr="00E06DFE">
        <w:rPr>
          <w:b/>
          <w:bCs/>
          <w:color w:val="000000" w:themeColor="text1"/>
          <w:sz w:val="28"/>
          <w:szCs w:val="28"/>
          <w:lang w:eastAsia="es-ES"/>
        </w:rPr>
        <w:t xml:space="preserve"> </w:t>
      </w:r>
      <w:r w:rsidR="001E0E07" w:rsidRPr="00E06DFE">
        <w:rPr>
          <w:b/>
          <w:bCs/>
          <w:color w:val="000000" w:themeColor="text1"/>
          <w:sz w:val="28"/>
          <w:szCs w:val="28"/>
          <w:lang w:val="es-MX" w:eastAsia="es-ES"/>
        </w:rPr>
        <w:t>del Reglamento Interior del Congreso del Estado</w:t>
      </w:r>
      <w:r w:rsidR="004050EE" w:rsidRPr="00E06DFE">
        <w:rPr>
          <w:b/>
          <w:bCs/>
          <w:color w:val="000000" w:themeColor="text1"/>
          <w:sz w:val="28"/>
          <w:szCs w:val="28"/>
          <w:lang w:eastAsia="es-ES"/>
        </w:rPr>
        <w:t xml:space="preserve">. </w:t>
      </w:r>
      <w:r w:rsidR="004050EE" w:rsidRPr="00E06DFE">
        <w:rPr>
          <w:color w:val="000000" w:themeColor="text1"/>
          <w:sz w:val="28"/>
          <w:szCs w:val="28"/>
          <w:lang w:eastAsia="es-ES"/>
        </w:rPr>
        <w:t>Son obligaciones del Secretario General:</w:t>
      </w:r>
      <w:r w:rsidR="004050EE" w:rsidRPr="00E06DFE">
        <w:rPr>
          <w:b/>
          <w:bCs/>
          <w:color w:val="000000" w:themeColor="text1"/>
          <w:sz w:val="28"/>
          <w:szCs w:val="28"/>
          <w:lang w:val="es-MX" w:eastAsia="es-ES"/>
        </w:rPr>
        <w:t xml:space="preserve"> </w:t>
      </w:r>
      <w:r w:rsidR="004050EE" w:rsidRPr="00E06DFE">
        <w:rPr>
          <w:color w:val="000000" w:themeColor="text1"/>
          <w:sz w:val="28"/>
          <w:szCs w:val="28"/>
          <w:lang w:val="es-MX" w:eastAsia="es-ES"/>
        </w:rPr>
        <w:t>(…)</w:t>
      </w:r>
    </w:p>
    <w:p w14:paraId="208FB8BC" w14:textId="389B03EE" w:rsidR="004050EE" w:rsidRPr="00E06DFE" w:rsidRDefault="004050EE" w:rsidP="00210A3D">
      <w:pPr>
        <w:pStyle w:val="corte4fondo"/>
        <w:spacing w:line="240" w:lineRule="auto"/>
        <w:ind w:left="709" w:right="851" w:firstLine="0"/>
        <w:outlineLvl w:val="1"/>
        <w:rPr>
          <w:color w:val="000000" w:themeColor="text1"/>
          <w:sz w:val="28"/>
          <w:szCs w:val="28"/>
          <w:lang w:eastAsia="es-ES"/>
        </w:rPr>
      </w:pPr>
      <w:r w:rsidRPr="00E06DFE">
        <w:rPr>
          <w:b/>
          <w:bCs/>
          <w:color w:val="000000" w:themeColor="text1"/>
          <w:sz w:val="28"/>
          <w:szCs w:val="28"/>
          <w:lang w:eastAsia="es-ES"/>
        </w:rPr>
        <w:t>XII.</w:t>
      </w:r>
      <w:r w:rsidRPr="00E06DFE">
        <w:rPr>
          <w:color w:val="000000" w:themeColor="text1"/>
          <w:sz w:val="28"/>
          <w:szCs w:val="28"/>
          <w:lang w:eastAsia="es-ES"/>
        </w:rPr>
        <w:t xml:space="preserve"> Expedir copias certificadas de los documentos que obren en el archivo y que no exijan reserva, poniendo en todos ellos la cláusula relativa a que no tendrán más efecto que el que deban producir por riguroso derecho. Para dar copias certificadas de la clase de documentos a que se refiere esta fracción a quien no sea parte legítima, será necesario que lo acuerde el Presidente del Congreso, y lo mismo cuando aquéllos tengan carácter de reservados; (…).</w:t>
      </w:r>
      <w:r w:rsidR="00BB41C9" w:rsidRPr="00E06DFE">
        <w:rPr>
          <w:color w:val="000000" w:themeColor="text1"/>
          <w:sz w:val="28"/>
          <w:szCs w:val="28"/>
          <w:lang w:eastAsia="es-ES"/>
        </w:rPr>
        <w:t>”</w:t>
      </w:r>
    </w:p>
    <w:p w14:paraId="158ADCD0" w14:textId="77777777" w:rsidR="004050EE" w:rsidRPr="00E06DFE" w:rsidRDefault="004050EE" w:rsidP="00210A3D">
      <w:pPr>
        <w:pStyle w:val="corte4fondo"/>
        <w:spacing w:line="240" w:lineRule="auto"/>
        <w:ind w:left="709" w:right="851" w:firstLine="0"/>
        <w:outlineLvl w:val="1"/>
        <w:rPr>
          <w:b/>
          <w:bCs/>
          <w:color w:val="000000" w:themeColor="text1"/>
          <w:sz w:val="22"/>
          <w:szCs w:val="28"/>
          <w:lang w:val="es-MX" w:eastAsia="es-ES"/>
        </w:rPr>
      </w:pPr>
    </w:p>
    <w:p w14:paraId="0DE19860" w14:textId="4DDDF5EC" w:rsidR="00210A3D" w:rsidRPr="00E06DFE" w:rsidRDefault="00BB41C9" w:rsidP="00210A3D">
      <w:pPr>
        <w:pStyle w:val="corte4fondo"/>
        <w:spacing w:line="240" w:lineRule="auto"/>
        <w:ind w:left="709" w:right="851" w:firstLine="0"/>
        <w:outlineLvl w:val="1"/>
        <w:rPr>
          <w:color w:val="000000" w:themeColor="text1"/>
          <w:sz w:val="28"/>
          <w:szCs w:val="28"/>
          <w:lang w:val="es-MX" w:eastAsia="es-ES"/>
        </w:rPr>
      </w:pPr>
      <w:r w:rsidRPr="00E06DFE">
        <w:rPr>
          <w:color w:val="000000" w:themeColor="text1"/>
          <w:sz w:val="28"/>
          <w:szCs w:val="28"/>
          <w:lang w:val="es-MX" w:eastAsia="es-ES"/>
        </w:rPr>
        <w:t>“</w:t>
      </w:r>
      <w:r w:rsidR="00210A3D" w:rsidRPr="00E06DFE">
        <w:rPr>
          <w:b/>
          <w:bCs/>
          <w:color w:val="000000" w:themeColor="text1"/>
          <w:sz w:val="28"/>
          <w:szCs w:val="28"/>
          <w:lang w:val="es-MX" w:eastAsia="es-ES"/>
        </w:rPr>
        <w:t xml:space="preserve">Artículo 19 del </w:t>
      </w:r>
      <w:r w:rsidR="00210A3D" w:rsidRPr="00E06DFE">
        <w:rPr>
          <w:rFonts w:cs="Arial"/>
          <w:b/>
          <w:bCs/>
          <w:color w:val="000000" w:themeColor="text1"/>
          <w:sz w:val="28"/>
          <w:szCs w:val="28"/>
          <w:lang w:val="es-MX" w:eastAsia="es-ES"/>
        </w:rPr>
        <w:t>Reglamento Interior de la Secretaría General de Gobierno</w:t>
      </w:r>
      <w:r w:rsidR="00210A3D" w:rsidRPr="00E06DFE">
        <w:rPr>
          <w:b/>
          <w:bCs/>
          <w:color w:val="000000" w:themeColor="text1"/>
          <w:sz w:val="28"/>
          <w:szCs w:val="28"/>
          <w:lang w:val="es-MX" w:eastAsia="es-ES"/>
        </w:rPr>
        <w:t xml:space="preserve">. </w:t>
      </w:r>
      <w:r w:rsidR="00210A3D" w:rsidRPr="00E06DFE">
        <w:rPr>
          <w:color w:val="000000" w:themeColor="text1"/>
          <w:sz w:val="28"/>
          <w:szCs w:val="28"/>
          <w:lang w:val="es-MX" w:eastAsia="es-ES"/>
        </w:rPr>
        <w:t>Al frente de cada Dirección de Área habrá un titular, quien tendrá las siguientes atribuciones: (…)</w:t>
      </w:r>
    </w:p>
    <w:p w14:paraId="403CBDFD" w14:textId="4B914D38" w:rsidR="00210A3D" w:rsidRPr="00E06DFE" w:rsidRDefault="00210A3D" w:rsidP="00210A3D">
      <w:pPr>
        <w:pStyle w:val="corte4fondo"/>
        <w:spacing w:line="240" w:lineRule="auto"/>
        <w:ind w:left="709" w:right="851" w:firstLine="0"/>
        <w:outlineLvl w:val="1"/>
        <w:rPr>
          <w:rFonts w:cs="Arial"/>
          <w:color w:val="000000" w:themeColor="text1"/>
          <w:sz w:val="28"/>
          <w:szCs w:val="28"/>
          <w:lang w:val="es-MX"/>
        </w:rPr>
      </w:pPr>
      <w:r w:rsidRPr="00E06DFE">
        <w:rPr>
          <w:rFonts w:cs="Arial"/>
          <w:b/>
          <w:bCs/>
          <w:color w:val="000000" w:themeColor="text1"/>
          <w:sz w:val="28"/>
          <w:szCs w:val="28"/>
          <w:lang w:val="es-MX"/>
        </w:rPr>
        <w:t xml:space="preserve">XVII. </w:t>
      </w:r>
      <w:r w:rsidRPr="00E06DFE">
        <w:rPr>
          <w:rFonts w:cs="Arial"/>
          <w:color w:val="000000" w:themeColor="text1"/>
          <w:sz w:val="28"/>
          <w:szCs w:val="28"/>
          <w:lang w:val="es-MX"/>
        </w:rPr>
        <w:t>Expedir cuando proceda, copias certificadas de los documentos que obren en sus archivos o expedientes a su cargo, de conformidad con la legislación y normatividad aplicables.</w:t>
      </w:r>
      <w:r w:rsidR="00BB41C9" w:rsidRPr="00E06DFE">
        <w:rPr>
          <w:rFonts w:cs="Arial"/>
          <w:color w:val="000000" w:themeColor="text1"/>
          <w:sz w:val="28"/>
          <w:szCs w:val="28"/>
          <w:lang w:val="es-MX"/>
        </w:rPr>
        <w:t>”</w:t>
      </w:r>
    </w:p>
    <w:p w14:paraId="3EE8B287" w14:textId="30D4E96E" w:rsidR="00210A3D" w:rsidRPr="00E06DFE" w:rsidRDefault="00210A3D" w:rsidP="00210A3D">
      <w:pPr>
        <w:pStyle w:val="Prrafodelista"/>
        <w:rPr>
          <w:rFonts w:cs="Arial"/>
          <w:color w:val="000000" w:themeColor="text1"/>
          <w:sz w:val="22"/>
          <w:szCs w:val="28"/>
          <w:lang w:val="es-MX"/>
        </w:rPr>
      </w:pPr>
    </w:p>
    <w:p w14:paraId="730BECDC" w14:textId="77777777" w:rsidR="001E1478" w:rsidRPr="00E06DFE" w:rsidRDefault="001E1478" w:rsidP="00210A3D">
      <w:pPr>
        <w:pStyle w:val="Prrafodelista"/>
        <w:rPr>
          <w:rFonts w:cs="Arial"/>
          <w:color w:val="000000" w:themeColor="text1"/>
          <w:sz w:val="22"/>
          <w:szCs w:val="28"/>
          <w:lang w:val="es-MX"/>
        </w:rPr>
      </w:pPr>
    </w:p>
    <w:p w14:paraId="3A8EA97C" w14:textId="3148FA4B" w:rsidR="00ED1582" w:rsidRPr="00E06DFE" w:rsidRDefault="0094179B" w:rsidP="002C2430">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C</w:t>
      </w:r>
      <w:r w:rsidR="00210A3D" w:rsidRPr="00E06DFE">
        <w:rPr>
          <w:rFonts w:cs="Arial"/>
          <w:color w:val="000000" w:themeColor="text1"/>
          <w:sz w:val="28"/>
          <w:szCs w:val="28"/>
          <w:lang w:val="es-MX"/>
        </w:rPr>
        <w:t xml:space="preserve">onforme a dichos </w:t>
      </w:r>
      <w:r w:rsidR="000A13CA" w:rsidRPr="00E06DFE">
        <w:rPr>
          <w:rFonts w:cs="Arial"/>
          <w:color w:val="000000" w:themeColor="text1"/>
          <w:sz w:val="28"/>
          <w:szCs w:val="28"/>
          <w:lang w:val="es-MX"/>
        </w:rPr>
        <w:t>preceptos</w:t>
      </w:r>
      <w:r w:rsidR="00210A3D" w:rsidRPr="00E06DFE">
        <w:rPr>
          <w:rFonts w:cs="Arial"/>
          <w:color w:val="000000" w:themeColor="text1"/>
          <w:sz w:val="28"/>
          <w:szCs w:val="28"/>
          <w:lang w:val="es-MX"/>
        </w:rPr>
        <w:t xml:space="preserve">, las copias certificadas fueron </w:t>
      </w:r>
      <w:r w:rsidR="00A12991" w:rsidRPr="00E06DFE">
        <w:rPr>
          <w:rFonts w:cs="Arial"/>
          <w:color w:val="000000" w:themeColor="text1"/>
          <w:sz w:val="28"/>
          <w:szCs w:val="28"/>
          <w:lang w:val="es-MX"/>
        </w:rPr>
        <w:t>despachadas</w:t>
      </w:r>
      <w:r w:rsidR="00210A3D" w:rsidRPr="00E06DFE">
        <w:rPr>
          <w:rFonts w:cs="Arial"/>
          <w:color w:val="000000" w:themeColor="text1"/>
          <w:sz w:val="28"/>
          <w:szCs w:val="28"/>
          <w:lang w:val="es-MX"/>
        </w:rPr>
        <w:t xml:space="preserve"> por</w:t>
      </w:r>
      <w:r w:rsidR="000A13CA" w:rsidRPr="00E06DFE">
        <w:rPr>
          <w:rFonts w:cs="Arial"/>
          <w:color w:val="000000" w:themeColor="text1"/>
          <w:sz w:val="28"/>
          <w:szCs w:val="28"/>
          <w:lang w:val="es-MX"/>
        </w:rPr>
        <w:t xml:space="preserve"> funcionario</w:t>
      </w:r>
      <w:r w:rsidR="00210A3D" w:rsidRPr="00E06DFE">
        <w:rPr>
          <w:rFonts w:cs="Arial"/>
          <w:color w:val="000000" w:themeColor="text1"/>
          <w:sz w:val="28"/>
          <w:szCs w:val="28"/>
          <w:lang w:val="es-MX"/>
        </w:rPr>
        <w:t>s</w:t>
      </w:r>
      <w:r w:rsidR="000A13CA" w:rsidRPr="00E06DFE">
        <w:rPr>
          <w:rFonts w:cs="Arial"/>
          <w:color w:val="000000" w:themeColor="text1"/>
          <w:sz w:val="28"/>
          <w:szCs w:val="28"/>
          <w:lang w:val="es-MX"/>
        </w:rPr>
        <w:t xml:space="preserve"> público</w:t>
      </w:r>
      <w:r w:rsidR="00210A3D" w:rsidRPr="00E06DFE">
        <w:rPr>
          <w:rFonts w:cs="Arial"/>
          <w:color w:val="000000" w:themeColor="text1"/>
          <w:sz w:val="28"/>
          <w:szCs w:val="28"/>
          <w:lang w:val="es-MX"/>
        </w:rPr>
        <w:t>s</w:t>
      </w:r>
      <w:r w:rsidR="000A13CA" w:rsidRPr="00E06DFE">
        <w:rPr>
          <w:rFonts w:cs="Arial"/>
          <w:color w:val="000000" w:themeColor="text1"/>
          <w:sz w:val="28"/>
          <w:szCs w:val="28"/>
          <w:lang w:val="es-MX"/>
        </w:rPr>
        <w:t xml:space="preserve"> </w:t>
      </w:r>
      <w:r w:rsidR="00541BE6" w:rsidRPr="00E06DFE">
        <w:rPr>
          <w:rFonts w:cs="Arial"/>
          <w:color w:val="000000" w:themeColor="text1"/>
          <w:sz w:val="28"/>
          <w:szCs w:val="28"/>
          <w:lang w:val="es-MX"/>
        </w:rPr>
        <w:t>que, en términos de las normas que los rigen, están facultados para expedirlas</w:t>
      </w:r>
      <w:r w:rsidR="00A12991" w:rsidRPr="00E06DFE">
        <w:rPr>
          <w:rFonts w:cs="Arial"/>
          <w:color w:val="000000" w:themeColor="text1"/>
          <w:sz w:val="28"/>
          <w:szCs w:val="28"/>
          <w:lang w:val="es-MX"/>
        </w:rPr>
        <w:t>,</w:t>
      </w:r>
      <w:r w:rsidR="00541BE6" w:rsidRPr="00E06DFE">
        <w:rPr>
          <w:rFonts w:cs="Arial"/>
          <w:color w:val="000000" w:themeColor="text1"/>
          <w:sz w:val="28"/>
          <w:szCs w:val="28"/>
          <w:lang w:val="es-MX"/>
        </w:rPr>
        <w:t xml:space="preserve"> </w:t>
      </w:r>
      <w:r w:rsidR="00185649" w:rsidRPr="00E06DFE">
        <w:rPr>
          <w:rFonts w:cs="Arial"/>
          <w:color w:val="000000" w:themeColor="text1"/>
          <w:sz w:val="28"/>
          <w:szCs w:val="28"/>
          <w:lang w:val="es-MX"/>
        </w:rPr>
        <w:t>esto es</w:t>
      </w:r>
      <w:r w:rsidR="00541BE6" w:rsidRPr="00E06DFE">
        <w:rPr>
          <w:rFonts w:cs="Arial"/>
          <w:color w:val="000000" w:themeColor="text1"/>
          <w:sz w:val="28"/>
          <w:szCs w:val="28"/>
          <w:lang w:val="es-MX"/>
        </w:rPr>
        <w:t xml:space="preserve">, </w:t>
      </w:r>
      <w:r w:rsidR="00A12991" w:rsidRPr="00E06DFE">
        <w:rPr>
          <w:rFonts w:cs="Arial"/>
          <w:color w:val="000000" w:themeColor="text1"/>
          <w:sz w:val="28"/>
          <w:szCs w:val="28"/>
          <w:lang w:val="es-MX"/>
        </w:rPr>
        <w:t xml:space="preserve">funcionarios a los que </w:t>
      </w:r>
      <w:r w:rsidR="00541BE6" w:rsidRPr="00E06DFE">
        <w:rPr>
          <w:rFonts w:cs="Arial"/>
          <w:color w:val="000000" w:themeColor="text1"/>
          <w:sz w:val="28"/>
          <w:szCs w:val="28"/>
          <w:lang w:val="es-MX"/>
        </w:rPr>
        <w:t xml:space="preserve">la ley </w:t>
      </w:r>
      <w:r w:rsidR="00ED1582" w:rsidRPr="00E06DFE">
        <w:rPr>
          <w:rFonts w:cs="Arial"/>
          <w:color w:val="000000" w:themeColor="text1"/>
          <w:sz w:val="28"/>
          <w:szCs w:val="28"/>
          <w:lang w:val="es-MX"/>
        </w:rPr>
        <w:t xml:space="preserve">los </w:t>
      </w:r>
      <w:r w:rsidR="00541BE6" w:rsidRPr="00E06DFE">
        <w:rPr>
          <w:rFonts w:cs="Arial"/>
          <w:color w:val="000000" w:themeColor="text1"/>
          <w:sz w:val="28"/>
          <w:szCs w:val="28"/>
          <w:lang w:val="es-MX"/>
        </w:rPr>
        <w:t xml:space="preserve">reviste de </w:t>
      </w:r>
      <w:r w:rsidR="000A13CA" w:rsidRPr="00E06DFE">
        <w:rPr>
          <w:rFonts w:cs="Arial"/>
          <w:color w:val="000000" w:themeColor="text1"/>
          <w:sz w:val="28"/>
          <w:szCs w:val="28"/>
          <w:lang w:val="es-MX"/>
        </w:rPr>
        <w:t xml:space="preserve">fe pública </w:t>
      </w:r>
      <w:r w:rsidR="00ED1582" w:rsidRPr="00E06DFE">
        <w:rPr>
          <w:rFonts w:cs="Arial"/>
          <w:color w:val="000000" w:themeColor="text1"/>
          <w:sz w:val="28"/>
          <w:szCs w:val="28"/>
          <w:lang w:val="es-MX"/>
        </w:rPr>
        <w:t>para hacer constar que determinado documento corresponde a la reproducción de otro original que obra en sus archivos o expedientes a cargo.</w:t>
      </w:r>
    </w:p>
    <w:p w14:paraId="62525844" w14:textId="77777777" w:rsidR="00ED1582" w:rsidRPr="00E06DFE" w:rsidRDefault="00ED1582" w:rsidP="00ED1582">
      <w:pPr>
        <w:pStyle w:val="corte4fondo"/>
        <w:ind w:firstLine="0"/>
        <w:outlineLvl w:val="1"/>
        <w:rPr>
          <w:rFonts w:cs="Arial"/>
          <w:color w:val="000000" w:themeColor="text1"/>
          <w:sz w:val="22"/>
          <w:szCs w:val="28"/>
          <w:lang w:val="es-MX"/>
        </w:rPr>
      </w:pPr>
    </w:p>
    <w:p w14:paraId="63657A9B" w14:textId="7FDBDDB2" w:rsidR="000A13CA" w:rsidRPr="00E06DFE" w:rsidRDefault="00ED1582" w:rsidP="002C2430">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P</w:t>
      </w:r>
      <w:r w:rsidR="00185649" w:rsidRPr="00E06DFE">
        <w:rPr>
          <w:rFonts w:cs="Arial"/>
          <w:color w:val="000000" w:themeColor="text1"/>
          <w:sz w:val="28"/>
          <w:szCs w:val="28"/>
          <w:lang w:val="es-MX"/>
        </w:rPr>
        <w:t xml:space="preserve">or tanto, </w:t>
      </w:r>
      <w:r w:rsidRPr="00E06DFE">
        <w:rPr>
          <w:rFonts w:cs="Arial"/>
          <w:color w:val="000000" w:themeColor="text1"/>
          <w:sz w:val="28"/>
          <w:szCs w:val="28"/>
          <w:lang w:val="es-MX"/>
        </w:rPr>
        <w:t xml:space="preserve">las constancias que se acompañaron a los informes </w:t>
      </w:r>
      <w:r w:rsidR="001E0E07" w:rsidRPr="00E06DFE">
        <w:rPr>
          <w:rFonts w:cs="Arial"/>
          <w:color w:val="000000" w:themeColor="text1"/>
          <w:sz w:val="28"/>
          <w:szCs w:val="28"/>
          <w:lang w:val="es-MX"/>
        </w:rPr>
        <w:t>genera</w:t>
      </w:r>
      <w:r w:rsidR="00D04B7A" w:rsidRPr="00E06DFE">
        <w:rPr>
          <w:rFonts w:cs="Arial"/>
          <w:color w:val="000000" w:themeColor="text1"/>
          <w:sz w:val="28"/>
          <w:szCs w:val="28"/>
          <w:lang w:val="es-MX"/>
        </w:rPr>
        <w:t xml:space="preserve">n </w:t>
      </w:r>
      <w:r w:rsidR="001E0E07" w:rsidRPr="00E06DFE">
        <w:rPr>
          <w:rFonts w:cs="Arial"/>
          <w:color w:val="000000" w:themeColor="text1"/>
          <w:sz w:val="28"/>
          <w:szCs w:val="28"/>
          <w:lang w:val="es-MX"/>
        </w:rPr>
        <w:t xml:space="preserve">convicción a este Alto Tribunal sobre la fecha cierta de publicación de la norma general impugnada, en virtud de que </w:t>
      </w:r>
      <w:r w:rsidR="00185649" w:rsidRPr="00E06DFE">
        <w:rPr>
          <w:rFonts w:cs="Arial"/>
          <w:color w:val="000000" w:themeColor="text1"/>
          <w:sz w:val="28"/>
          <w:szCs w:val="28"/>
          <w:lang w:val="es-MX"/>
        </w:rPr>
        <w:t xml:space="preserve">se trata de documentos </w:t>
      </w:r>
      <w:r w:rsidR="00A12991" w:rsidRPr="00E06DFE">
        <w:rPr>
          <w:rFonts w:cs="Arial"/>
          <w:color w:val="000000" w:themeColor="text1"/>
          <w:sz w:val="28"/>
          <w:szCs w:val="28"/>
          <w:lang w:val="es-MX"/>
        </w:rPr>
        <w:t xml:space="preserve">públicos que </w:t>
      </w:r>
      <w:r w:rsidR="000A13CA" w:rsidRPr="00E06DFE">
        <w:rPr>
          <w:rFonts w:cs="Arial"/>
          <w:color w:val="000000" w:themeColor="text1"/>
          <w:sz w:val="28"/>
          <w:szCs w:val="28"/>
          <w:lang w:val="es-MX"/>
        </w:rPr>
        <w:t>hacen prueba plena</w:t>
      </w:r>
      <w:r w:rsidRPr="00E06DFE">
        <w:rPr>
          <w:rFonts w:cs="Arial"/>
          <w:color w:val="000000" w:themeColor="text1"/>
          <w:sz w:val="28"/>
          <w:szCs w:val="28"/>
          <w:lang w:val="es-MX"/>
        </w:rPr>
        <w:t xml:space="preserve"> y</w:t>
      </w:r>
      <w:r w:rsidR="00A12991" w:rsidRPr="00E06DFE">
        <w:rPr>
          <w:rFonts w:cs="Arial"/>
          <w:color w:val="000000" w:themeColor="text1"/>
          <w:sz w:val="28"/>
          <w:szCs w:val="28"/>
          <w:lang w:val="es-MX"/>
        </w:rPr>
        <w:t xml:space="preserve"> goza</w:t>
      </w:r>
      <w:r w:rsidRPr="00E06DFE">
        <w:rPr>
          <w:rFonts w:cs="Arial"/>
          <w:color w:val="000000" w:themeColor="text1"/>
          <w:sz w:val="28"/>
          <w:szCs w:val="28"/>
          <w:lang w:val="es-MX"/>
        </w:rPr>
        <w:t>n</w:t>
      </w:r>
      <w:r w:rsidR="00A12991" w:rsidRPr="00E06DFE">
        <w:rPr>
          <w:rFonts w:cs="Arial"/>
          <w:color w:val="000000" w:themeColor="text1"/>
          <w:sz w:val="28"/>
          <w:szCs w:val="28"/>
          <w:lang w:val="es-MX"/>
        </w:rPr>
        <w:t xml:space="preserve"> de una presunción de </w:t>
      </w:r>
      <w:r w:rsidRPr="00E06DFE">
        <w:rPr>
          <w:rFonts w:cs="Arial"/>
          <w:color w:val="000000" w:themeColor="text1"/>
          <w:sz w:val="28"/>
          <w:szCs w:val="28"/>
          <w:lang w:val="es-MX"/>
        </w:rPr>
        <w:t>validez, en</w:t>
      </w:r>
      <w:r w:rsidR="000A13CA" w:rsidRPr="00E06DFE">
        <w:rPr>
          <w:rFonts w:cs="Arial"/>
          <w:color w:val="000000" w:themeColor="text1"/>
          <w:sz w:val="28"/>
          <w:szCs w:val="28"/>
          <w:lang w:val="es-MX"/>
        </w:rPr>
        <w:t xml:space="preserve"> términos de los artículos 129</w:t>
      </w:r>
      <w:r w:rsidR="000A13CA" w:rsidRPr="00E06DFE">
        <w:rPr>
          <w:rStyle w:val="Refdenotaalpie"/>
          <w:rFonts w:cs="Arial"/>
          <w:color w:val="000000" w:themeColor="text1"/>
          <w:sz w:val="28"/>
          <w:szCs w:val="28"/>
          <w:lang w:val="es-MX"/>
        </w:rPr>
        <w:footnoteReference w:id="22"/>
      </w:r>
      <w:r w:rsidR="000A13CA" w:rsidRPr="00E06DFE">
        <w:rPr>
          <w:rFonts w:cs="Arial"/>
          <w:color w:val="000000" w:themeColor="text1"/>
          <w:sz w:val="28"/>
          <w:szCs w:val="28"/>
          <w:lang w:val="es-MX"/>
        </w:rPr>
        <w:t>, 130</w:t>
      </w:r>
      <w:r w:rsidR="000A13CA" w:rsidRPr="00E06DFE">
        <w:rPr>
          <w:rStyle w:val="Refdenotaalpie"/>
          <w:rFonts w:cs="Arial"/>
          <w:color w:val="000000" w:themeColor="text1"/>
          <w:sz w:val="28"/>
          <w:szCs w:val="28"/>
          <w:lang w:val="es-MX"/>
        </w:rPr>
        <w:footnoteReference w:id="23"/>
      </w:r>
      <w:r w:rsidR="000A13CA" w:rsidRPr="00E06DFE">
        <w:rPr>
          <w:rFonts w:cs="Arial"/>
          <w:color w:val="000000" w:themeColor="text1"/>
          <w:sz w:val="28"/>
          <w:szCs w:val="28"/>
          <w:lang w:val="es-MX"/>
        </w:rPr>
        <w:t xml:space="preserve"> y 202</w:t>
      </w:r>
      <w:r w:rsidR="000A13CA" w:rsidRPr="00E06DFE">
        <w:rPr>
          <w:rStyle w:val="Refdenotaalpie"/>
          <w:rFonts w:cs="Arial"/>
          <w:color w:val="000000" w:themeColor="text1"/>
          <w:sz w:val="28"/>
          <w:szCs w:val="28"/>
          <w:lang w:val="es-MX"/>
        </w:rPr>
        <w:footnoteReference w:id="24"/>
      </w:r>
      <w:r w:rsidR="000A13CA" w:rsidRPr="00E06DFE">
        <w:rPr>
          <w:rFonts w:cs="Arial"/>
          <w:color w:val="000000" w:themeColor="text1"/>
          <w:sz w:val="28"/>
          <w:szCs w:val="28"/>
          <w:lang w:val="es-MX"/>
        </w:rPr>
        <w:t xml:space="preserve"> del Código Federal de Procedimientos Civiles, de aplicación supletoria al presente asunto, de conformidad con el artículo 1</w:t>
      </w:r>
      <w:r w:rsidR="001E1478" w:rsidRPr="00E06DFE">
        <w:rPr>
          <w:rFonts w:cs="Arial"/>
          <w:color w:val="000000" w:themeColor="text1"/>
          <w:sz w:val="28"/>
          <w:szCs w:val="28"/>
          <w:lang w:val="es-MX"/>
        </w:rPr>
        <w:t>º</w:t>
      </w:r>
      <w:r w:rsidR="000A13CA" w:rsidRPr="00E06DFE">
        <w:rPr>
          <w:rStyle w:val="Refdenotaalpie"/>
          <w:rFonts w:cs="Arial"/>
          <w:color w:val="000000" w:themeColor="text1"/>
          <w:sz w:val="28"/>
          <w:szCs w:val="28"/>
          <w:lang w:val="es-MX"/>
        </w:rPr>
        <w:footnoteReference w:id="25"/>
      </w:r>
      <w:r w:rsidR="000A13CA" w:rsidRPr="00E06DFE">
        <w:rPr>
          <w:rFonts w:cs="Arial"/>
          <w:color w:val="000000" w:themeColor="text1"/>
          <w:sz w:val="28"/>
          <w:szCs w:val="28"/>
          <w:lang w:val="es-MX"/>
        </w:rPr>
        <w:t xml:space="preserve"> de la Ley Reglamentaria de la Materia. </w:t>
      </w:r>
    </w:p>
    <w:p w14:paraId="471D841F" w14:textId="77777777" w:rsidR="000A13CA" w:rsidRPr="00E06DFE" w:rsidRDefault="000A13CA" w:rsidP="000A13CA">
      <w:pPr>
        <w:pStyle w:val="Prrafodelista"/>
        <w:rPr>
          <w:rFonts w:cs="Arial"/>
          <w:color w:val="000000" w:themeColor="text1"/>
          <w:sz w:val="28"/>
          <w:szCs w:val="28"/>
          <w:lang w:val="es-MX"/>
        </w:rPr>
      </w:pPr>
    </w:p>
    <w:p w14:paraId="1E1EADEB" w14:textId="531239FF" w:rsidR="0094179B" w:rsidRPr="00E06DFE" w:rsidRDefault="0094179B" w:rsidP="002C24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Aunado a lo anterior, esta potestad jurisdiccional no advierte discrepancia entre las constancias remitidas por las autoridades y el marco legal que ri</w:t>
      </w:r>
      <w:r w:rsidR="001E0E07" w:rsidRPr="00E06DFE">
        <w:rPr>
          <w:rFonts w:cs="Arial"/>
          <w:color w:val="000000" w:themeColor="text1"/>
          <w:sz w:val="28"/>
          <w:szCs w:val="28"/>
        </w:rPr>
        <w:t>g</w:t>
      </w:r>
      <w:r w:rsidRPr="00E06DFE">
        <w:rPr>
          <w:rFonts w:cs="Arial"/>
          <w:color w:val="000000" w:themeColor="text1"/>
          <w:sz w:val="28"/>
          <w:szCs w:val="28"/>
        </w:rPr>
        <w:t xml:space="preserve">e la publicación de las normas generales en el Estado de Puebla. </w:t>
      </w:r>
    </w:p>
    <w:p w14:paraId="1A02D0AA" w14:textId="77777777" w:rsidR="0094179B" w:rsidRPr="00E06DFE" w:rsidRDefault="0094179B" w:rsidP="0094179B">
      <w:pPr>
        <w:pStyle w:val="Prrafodelista"/>
        <w:rPr>
          <w:rFonts w:cs="Arial"/>
          <w:color w:val="000000" w:themeColor="text1"/>
          <w:sz w:val="28"/>
          <w:szCs w:val="28"/>
          <w:lang w:val="es-MX"/>
        </w:rPr>
      </w:pPr>
    </w:p>
    <w:p w14:paraId="1B4B760A" w14:textId="77777777" w:rsidR="001552D9" w:rsidRPr="00E06DFE" w:rsidRDefault="0094179B" w:rsidP="0011007E">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 xml:space="preserve">En efecto, </w:t>
      </w:r>
      <w:r w:rsidR="00C26AE0" w:rsidRPr="00E06DFE">
        <w:rPr>
          <w:rFonts w:cs="Arial"/>
          <w:color w:val="000000" w:themeColor="text1"/>
          <w:sz w:val="28"/>
          <w:szCs w:val="28"/>
        </w:rPr>
        <w:t xml:space="preserve">las constancias acreditan que el veintidós de julio de dos mil veinte fue aprobado el Decreto por el que se reforma la fracción IV y se adiciona la fracción IV bis del artículo 232 del Código de Instituciones y Procesos Electorales del Estado de Puebla y, una vez ocurrido lo anterior, </w:t>
      </w:r>
      <w:r w:rsidR="001552D9" w:rsidRPr="00E06DFE">
        <w:rPr>
          <w:rFonts w:cs="Arial"/>
          <w:color w:val="000000" w:themeColor="text1"/>
          <w:sz w:val="28"/>
          <w:szCs w:val="28"/>
        </w:rPr>
        <w:t xml:space="preserve">de manera inmediata </w:t>
      </w:r>
      <w:r w:rsidR="00C26AE0" w:rsidRPr="00E06DFE">
        <w:rPr>
          <w:rFonts w:cs="Arial"/>
          <w:color w:val="000000" w:themeColor="text1"/>
          <w:sz w:val="28"/>
          <w:szCs w:val="28"/>
        </w:rPr>
        <w:t>la Presidencia de la Mesa Directiva ordenó enviar la minuta correspondiente al Ejecutivo del Estado para su publicación en el Periódico Oficial del Estado</w:t>
      </w:r>
      <w:r w:rsidR="001552D9" w:rsidRPr="00E06DFE">
        <w:rPr>
          <w:rFonts w:cs="Arial"/>
          <w:color w:val="000000" w:themeColor="text1"/>
          <w:sz w:val="28"/>
          <w:szCs w:val="28"/>
        </w:rPr>
        <w:t>.</w:t>
      </w:r>
    </w:p>
    <w:p w14:paraId="38FC239E" w14:textId="77777777" w:rsidR="001552D9" w:rsidRPr="00E06DFE" w:rsidRDefault="001552D9" w:rsidP="009E776C">
      <w:pPr>
        <w:pStyle w:val="Prrafodelista"/>
        <w:spacing w:line="360" w:lineRule="auto"/>
        <w:rPr>
          <w:rFonts w:cs="Arial"/>
          <w:color w:val="000000" w:themeColor="text1"/>
          <w:sz w:val="28"/>
          <w:szCs w:val="28"/>
        </w:rPr>
      </w:pPr>
    </w:p>
    <w:p w14:paraId="7615FAC8" w14:textId="484789C7" w:rsidR="0011007E" w:rsidRPr="00E06DFE" w:rsidRDefault="001552D9" w:rsidP="009E776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A</w:t>
      </w:r>
      <w:r w:rsidR="00C26AE0" w:rsidRPr="00E06DFE">
        <w:rPr>
          <w:rFonts w:cs="Arial"/>
          <w:color w:val="000000" w:themeColor="text1"/>
          <w:sz w:val="28"/>
          <w:szCs w:val="28"/>
        </w:rPr>
        <w:t xml:space="preserve">simismo, en el expediente oficial </w:t>
      </w:r>
      <w:r w:rsidRPr="00E06DFE">
        <w:rPr>
          <w:rFonts w:cs="Arial"/>
          <w:color w:val="000000" w:themeColor="text1"/>
          <w:sz w:val="28"/>
          <w:szCs w:val="28"/>
        </w:rPr>
        <w:t xml:space="preserve">integrado por el Congreso con motivo </w:t>
      </w:r>
      <w:r w:rsidR="00C26AE0" w:rsidRPr="00E06DFE">
        <w:rPr>
          <w:rFonts w:cs="Arial"/>
          <w:color w:val="000000" w:themeColor="text1"/>
          <w:sz w:val="28"/>
          <w:szCs w:val="28"/>
        </w:rPr>
        <w:t>del proceso legislativo, obran los acuses de recibido de los oficios 1462/2020 y 1463/2020, de veintidós de julio de dos mil veinte, suscritos por la Presidenta, los Vicepresidentes y los Secretarios de la Mesa Directiva de la Sexagésima Legislatura del Congreso del Estado de Puebla</w:t>
      </w:r>
      <w:r w:rsidR="0011007E" w:rsidRPr="00E06DFE">
        <w:rPr>
          <w:rFonts w:cs="Arial"/>
          <w:color w:val="000000" w:themeColor="text1"/>
          <w:sz w:val="28"/>
          <w:szCs w:val="28"/>
        </w:rPr>
        <w:t>,</w:t>
      </w:r>
      <w:r w:rsidR="00C26AE0" w:rsidRPr="00E06DFE">
        <w:rPr>
          <w:rFonts w:cs="Arial"/>
          <w:color w:val="000000" w:themeColor="text1"/>
          <w:sz w:val="28"/>
          <w:szCs w:val="28"/>
        </w:rPr>
        <w:t xml:space="preserve"> enviados al Gobernador y </w:t>
      </w:r>
      <w:r w:rsidR="0011007E" w:rsidRPr="00E06DFE">
        <w:rPr>
          <w:rFonts w:cs="Arial"/>
          <w:color w:val="000000" w:themeColor="text1"/>
          <w:sz w:val="28"/>
          <w:szCs w:val="28"/>
        </w:rPr>
        <w:t xml:space="preserve">al </w:t>
      </w:r>
      <w:r w:rsidR="00C26AE0" w:rsidRPr="00E06DFE">
        <w:rPr>
          <w:rFonts w:cs="Arial"/>
          <w:color w:val="000000" w:themeColor="text1"/>
          <w:sz w:val="28"/>
          <w:szCs w:val="28"/>
        </w:rPr>
        <w:t xml:space="preserve">Secretario de Gobierno de la entidad, con copia </w:t>
      </w:r>
      <w:r w:rsidRPr="00E06DFE">
        <w:rPr>
          <w:rFonts w:cs="Arial"/>
          <w:color w:val="000000" w:themeColor="text1"/>
          <w:sz w:val="28"/>
          <w:szCs w:val="28"/>
        </w:rPr>
        <w:t xml:space="preserve">marcada </w:t>
      </w:r>
      <w:r w:rsidR="00C26AE0" w:rsidRPr="00E06DFE">
        <w:rPr>
          <w:rFonts w:cs="Arial"/>
          <w:color w:val="000000" w:themeColor="text1"/>
          <w:sz w:val="28"/>
          <w:szCs w:val="28"/>
        </w:rPr>
        <w:t xml:space="preserve">para el Subsecretario Jurídico de la Secretaría de Gobernación y </w:t>
      </w:r>
      <w:r w:rsidRPr="00E06DFE">
        <w:rPr>
          <w:rFonts w:cs="Arial"/>
          <w:color w:val="000000" w:themeColor="text1"/>
          <w:sz w:val="28"/>
          <w:szCs w:val="28"/>
        </w:rPr>
        <w:t>e</w:t>
      </w:r>
      <w:r w:rsidR="00C26AE0" w:rsidRPr="00E06DFE">
        <w:rPr>
          <w:rFonts w:cs="Arial"/>
          <w:color w:val="000000" w:themeColor="text1"/>
          <w:sz w:val="28"/>
          <w:szCs w:val="28"/>
        </w:rPr>
        <w:t>l Consejero Jurídico</w:t>
      </w:r>
      <w:r w:rsidR="0011007E" w:rsidRPr="00E06DFE">
        <w:rPr>
          <w:rFonts w:cs="Arial"/>
          <w:color w:val="000000" w:themeColor="text1"/>
          <w:sz w:val="28"/>
          <w:szCs w:val="28"/>
        </w:rPr>
        <w:t>, en los que se les solicita la publicación</w:t>
      </w:r>
      <w:r w:rsidRPr="00E06DFE">
        <w:rPr>
          <w:rFonts w:cs="Arial"/>
          <w:color w:val="000000" w:themeColor="text1"/>
          <w:sz w:val="28"/>
          <w:szCs w:val="28"/>
        </w:rPr>
        <w:t xml:space="preserve"> oficial</w:t>
      </w:r>
      <w:r w:rsidR="0011007E" w:rsidRPr="00E06DFE">
        <w:rPr>
          <w:rFonts w:cs="Arial"/>
          <w:color w:val="000000" w:themeColor="text1"/>
          <w:sz w:val="28"/>
          <w:szCs w:val="28"/>
        </w:rPr>
        <w:t xml:space="preserve"> correspondiente</w:t>
      </w:r>
      <w:r w:rsidR="00C26AE0" w:rsidRPr="00E06DFE">
        <w:rPr>
          <w:rFonts w:cs="Arial"/>
          <w:color w:val="000000" w:themeColor="text1"/>
          <w:sz w:val="28"/>
          <w:szCs w:val="28"/>
        </w:rPr>
        <w:t>.</w:t>
      </w:r>
    </w:p>
    <w:p w14:paraId="4442AF49" w14:textId="77777777" w:rsidR="0011007E" w:rsidRPr="00E06DFE" w:rsidRDefault="0011007E" w:rsidP="009E776C">
      <w:pPr>
        <w:pStyle w:val="Prrafodelista"/>
        <w:spacing w:line="360" w:lineRule="auto"/>
        <w:rPr>
          <w:rFonts w:cs="Arial"/>
          <w:color w:val="000000" w:themeColor="text1"/>
          <w:sz w:val="28"/>
          <w:szCs w:val="28"/>
        </w:rPr>
      </w:pPr>
    </w:p>
    <w:p w14:paraId="3A3AA0ED" w14:textId="4DF529E0" w:rsidR="00552CA9" w:rsidRPr="00E06DFE" w:rsidRDefault="0011007E" w:rsidP="009E776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 xml:space="preserve">En </w:t>
      </w:r>
      <w:r w:rsidR="001552D9" w:rsidRPr="00E06DFE">
        <w:rPr>
          <w:rFonts w:cs="Arial"/>
          <w:color w:val="000000" w:themeColor="text1"/>
          <w:sz w:val="28"/>
          <w:szCs w:val="28"/>
        </w:rPr>
        <w:t>dichos oficios</w:t>
      </w:r>
      <w:r w:rsidRPr="00E06DFE">
        <w:rPr>
          <w:rFonts w:cs="Arial"/>
          <w:color w:val="000000" w:themeColor="text1"/>
          <w:sz w:val="28"/>
          <w:szCs w:val="28"/>
        </w:rPr>
        <w:t xml:space="preserve">, consta el </w:t>
      </w:r>
      <w:r w:rsidR="001552D9" w:rsidRPr="00E06DFE">
        <w:rPr>
          <w:rFonts w:cs="Arial"/>
          <w:color w:val="000000" w:themeColor="text1"/>
          <w:sz w:val="28"/>
          <w:szCs w:val="28"/>
        </w:rPr>
        <w:t xml:space="preserve">acuse de </w:t>
      </w:r>
      <w:r w:rsidRPr="00E06DFE">
        <w:rPr>
          <w:rFonts w:cs="Arial"/>
          <w:color w:val="000000" w:themeColor="text1"/>
          <w:sz w:val="28"/>
          <w:szCs w:val="28"/>
        </w:rPr>
        <w:t>recibo los días veintidós (18:27 horas ante el Gobernador) y veintitrés de julio de dos mil veinte (10:56 horas ante la Consejería Jurídica y 11:52 ante la Subsecretaría Jurídica de la Secretaría de Gobernación).</w:t>
      </w:r>
    </w:p>
    <w:p w14:paraId="763C7F48" w14:textId="77777777" w:rsidR="00552CA9" w:rsidRPr="00E06DFE" w:rsidRDefault="00552CA9" w:rsidP="009E776C">
      <w:pPr>
        <w:pStyle w:val="Prrafodelista"/>
        <w:spacing w:line="360" w:lineRule="auto"/>
        <w:rPr>
          <w:rFonts w:cs="Arial"/>
          <w:color w:val="000000" w:themeColor="text1"/>
          <w:sz w:val="28"/>
          <w:szCs w:val="28"/>
        </w:rPr>
      </w:pPr>
    </w:p>
    <w:p w14:paraId="31B2EE0A" w14:textId="6D37CDF8" w:rsidR="00552CA9" w:rsidRPr="00E06DFE" w:rsidRDefault="00552CA9" w:rsidP="009E776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 xml:space="preserve">Al día siguiente, </w:t>
      </w:r>
      <w:r w:rsidR="001552D9" w:rsidRPr="00E06DFE">
        <w:rPr>
          <w:rFonts w:cs="Arial"/>
          <w:color w:val="000000" w:themeColor="text1"/>
          <w:sz w:val="28"/>
          <w:szCs w:val="28"/>
        </w:rPr>
        <w:t xml:space="preserve">esto es, el </w:t>
      </w:r>
      <w:r w:rsidRPr="00E06DFE">
        <w:rPr>
          <w:rFonts w:cs="Arial"/>
          <w:color w:val="000000" w:themeColor="text1"/>
          <w:sz w:val="28"/>
          <w:szCs w:val="28"/>
          <w:lang w:val="es-MX"/>
        </w:rPr>
        <w:t>veinticuatro de julio de dos mil veinte, el Titular del Ejecutivo Estatal publicó en el Periódico Oficial de la entidad el “</w:t>
      </w:r>
      <w:r w:rsidRPr="00E06DFE">
        <w:rPr>
          <w:rFonts w:cs="Arial"/>
          <w:i/>
          <w:iCs/>
          <w:color w:val="000000" w:themeColor="text1"/>
          <w:sz w:val="28"/>
          <w:szCs w:val="28"/>
          <w:lang w:val="es-MX"/>
        </w:rPr>
        <w:t>Decreto del Honorable Congreso del Estado, por el que se reforma la fracción IV, se adiciona la fracción IV Bis al artículo 232 del Código de Instituciones y Procesos Electorales del Estado de Puebla</w:t>
      </w:r>
      <w:r w:rsidRPr="00E06DFE">
        <w:rPr>
          <w:rFonts w:cs="Arial"/>
          <w:color w:val="000000" w:themeColor="text1"/>
          <w:sz w:val="28"/>
          <w:szCs w:val="28"/>
          <w:lang w:val="es-MX"/>
        </w:rPr>
        <w:t>”.</w:t>
      </w:r>
    </w:p>
    <w:p w14:paraId="24C99771" w14:textId="3862BE17" w:rsidR="00552CA9" w:rsidRPr="00E06DFE" w:rsidRDefault="00552CA9" w:rsidP="009E776C">
      <w:pPr>
        <w:pStyle w:val="corte4fondo"/>
        <w:ind w:firstLine="0"/>
        <w:outlineLvl w:val="1"/>
        <w:rPr>
          <w:rFonts w:cs="Arial"/>
          <w:color w:val="000000" w:themeColor="text1"/>
          <w:sz w:val="28"/>
          <w:szCs w:val="28"/>
        </w:rPr>
      </w:pPr>
    </w:p>
    <w:p w14:paraId="612858BF" w14:textId="222982AC" w:rsidR="00552CA9" w:rsidRPr="00E06DFE" w:rsidRDefault="0011007E" w:rsidP="009E776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Esto es acorde con lo establecido en los artículos 56 de la Constitución Política del Estado, así como 141, fracción IX,</w:t>
      </w:r>
      <w:r w:rsidR="00C26AE0" w:rsidRPr="00E06DFE">
        <w:rPr>
          <w:rFonts w:cs="Arial"/>
          <w:color w:val="000000" w:themeColor="text1"/>
          <w:sz w:val="28"/>
          <w:szCs w:val="28"/>
        </w:rPr>
        <w:t xml:space="preserve"> </w:t>
      </w:r>
      <w:r w:rsidR="00552CA9" w:rsidRPr="00E06DFE">
        <w:rPr>
          <w:rFonts w:cs="Arial"/>
          <w:color w:val="000000" w:themeColor="text1"/>
          <w:sz w:val="28"/>
          <w:szCs w:val="28"/>
        </w:rPr>
        <w:t xml:space="preserve">191 </w:t>
      </w:r>
      <w:r w:rsidRPr="00E06DFE">
        <w:rPr>
          <w:rFonts w:cs="Arial"/>
          <w:color w:val="000000" w:themeColor="text1"/>
          <w:sz w:val="28"/>
          <w:szCs w:val="28"/>
        </w:rPr>
        <w:t xml:space="preserve">y 232 </w:t>
      </w:r>
      <w:r w:rsidR="00C26AE0" w:rsidRPr="00E06DFE">
        <w:rPr>
          <w:rFonts w:cs="Arial"/>
          <w:color w:val="000000" w:themeColor="text1"/>
          <w:sz w:val="28"/>
          <w:szCs w:val="28"/>
        </w:rPr>
        <w:t>de la Ley Orgánica del Poder Legislativo del Estado de Puebla</w:t>
      </w:r>
      <w:r w:rsidR="00552CA9" w:rsidRPr="00E06DFE">
        <w:rPr>
          <w:rFonts w:cs="Arial"/>
          <w:color w:val="000000" w:themeColor="text1"/>
          <w:sz w:val="28"/>
          <w:szCs w:val="28"/>
        </w:rPr>
        <w:t xml:space="preserve"> </w:t>
      </w:r>
      <w:r w:rsidRPr="00E06DFE">
        <w:rPr>
          <w:rFonts w:cs="Arial"/>
          <w:color w:val="000000" w:themeColor="text1"/>
          <w:sz w:val="28"/>
          <w:szCs w:val="28"/>
        </w:rPr>
        <w:t>que establecen que las</w:t>
      </w:r>
      <w:r w:rsidRPr="00E06DFE">
        <w:rPr>
          <w:rFonts w:cs="Arial"/>
          <w:color w:val="000000" w:themeColor="text1"/>
          <w:sz w:val="28"/>
          <w:szCs w:val="28"/>
          <w:lang w:val="es-MX"/>
        </w:rPr>
        <w:t xml:space="preserve"> resoluciones del Congreso tendrán el carácter de ley y, para su promulgación y publicación, se comunicarán al Ejecutivo, firmados por el Presidente, Vicepresidente y cualquiera de los Secretarios; </w:t>
      </w:r>
      <w:r w:rsidR="00552CA9" w:rsidRPr="00E06DFE">
        <w:rPr>
          <w:rFonts w:cs="Arial"/>
          <w:color w:val="000000" w:themeColor="text1"/>
          <w:sz w:val="28"/>
          <w:szCs w:val="28"/>
          <w:lang w:val="es-MX"/>
        </w:rPr>
        <w:t xml:space="preserve">una vez aprobado un proyecto de ley se remitirá de inmediato al Ejecutivo del Estado, para la sanción y publicación correspondiente; y </w:t>
      </w:r>
      <w:r w:rsidRPr="00E06DFE">
        <w:rPr>
          <w:rFonts w:cs="Arial"/>
          <w:color w:val="000000" w:themeColor="text1"/>
          <w:sz w:val="28"/>
          <w:szCs w:val="28"/>
          <w:lang w:val="es-MX"/>
        </w:rPr>
        <w:t>que en el expediente oficial del proceso legislativo debe obrar el acuse de recibo correspondiente al envío para su publicación.</w:t>
      </w:r>
      <w:r w:rsidR="001552D9" w:rsidRPr="00E06DFE">
        <w:rPr>
          <w:rFonts w:cs="Arial"/>
          <w:color w:val="000000" w:themeColor="text1"/>
          <w:sz w:val="28"/>
          <w:szCs w:val="28"/>
          <w:lang w:val="es-MX"/>
        </w:rPr>
        <w:t xml:space="preserve"> Asimismo, la difusión oficial del Decreto aconteció dentro del plazo de quince días naturales después de recibido por parte del Ejecutivo.</w:t>
      </w:r>
    </w:p>
    <w:p w14:paraId="28DCFA8D" w14:textId="77777777" w:rsidR="001552D9" w:rsidRPr="00E06DFE" w:rsidRDefault="001552D9" w:rsidP="009E776C">
      <w:pPr>
        <w:pStyle w:val="Prrafodelista"/>
        <w:spacing w:line="360" w:lineRule="auto"/>
        <w:rPr>
          <w:rFonts w:cs="Arial"/>
          <w:color w:val="000000" w:themeColor="text1"/>
          <w:sz w:val="28"/>
          <w:szCs w:val="28"/>
        </w:rPr>
      </w:pPr>
    </w:p>
    <w:p w14:paraId="2D86D66E" w14:textId="476919B5" w:rsidR="001552D9" w:rsidRPr="00E06DFE" w:rsidRDefault="001552D9" w:rsidP="009E776C">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De</w:t>
      </w:r>
      <w:r w:rsidR="000711AA" w:rsidRPr="00E06DFE">
        <w:rPr>
          <w:rFonts w:cs="Arial"/>
          <w:color w:val="000000" w:themeColor="text1"/>
          <w:sz w:val="28"/>
          <w:szCs w:val="28"/>
        </w:rPr>
        <w:t xml:space="preserve"> todo lo anterior, </w:t>
      </w:r>
      <w:r w:rsidRPr="00E06DFE">
        <w:rPr>
          <w:rFonts w:cs="Arial"/>
          <w:color w:val="000000" w:themeColor="text1"/>
          <w:sz w:val="28"/>
          <w:szCs w:val="28"/>
        </w:rPr>
        <w:t>se desprende que</w:t>
      </w:r>
      <w:r w:rsidR="000711AA" w:rsidRPr="00E06DFE">
        <w:rPr>
          <w:rFonts w:cs="Arial"/>
          <w:color w:val="000000" w:themeColor="text1"/>
          <w:sz w:val="28"/>
          <w:szCs w:val="28"/>
        </w:rPr>
        <w:t>, como se adelantó,</w:t>
      </w:r>
      <w:r w:rsidRPr="00E06DFE">
        <w:rPr>
          <w:rFonts w:cs="Arial"/>
          <w:color w:val="000000" w:themeColor="text1"/>
          <w:sz w:val="28"/>
          <w:szCs w:val="28"/>
        </w:rPr>
        <w:t xml:space="preserve"> </w:t>
      </w:r>
      <w:r w:rsidR="000A327C" w:rsidRPr="00E06DFE">
        <w:rPr>
          <w:rFonts w:cs="Arial"/>
          <w:color w:val="000000" w:themeColor="text1"/>
          <w:sz w:val="28"/>
          <w:szCs w:val="28"/>
        </w:rPr>
        <w:t>las documentales remitidas guardan congruencia con lo establecido en el marco legal que regula la promulgación y publicación de leyes en el Estado de Puebla</w:t>
      </w:r>
      <w:r w:rsidR="00D04B7A" w:rsidRPr="00E06DFE">
        <w:rPr>
          <w:rFonts w:cs="Arial"/>
          <w:color w:val="000000" w:themeColor="text1"/>
          <w:sz w:val="28"/>
          <w:szCs w:val="28"/>
        </w:rPr>
        <w:t xml:space="preserve">; asimismo, ya se ha señalado que, conforme a </w:t>
      </w:r>
      <w:r w:rsidR="00BB41C9" w:rsidRPr="00E06DFE">
        <w:rPr>
          <w:rFonts w:cs="Arial"/>
          <w:color w:val="000000" w:themeColor="text1"/>
          <w:sz w:val="28"/>
          <w:szCs w:val="28"/>
        </w:rPr>
        <w:t>los</w:t>
      </w:r>
      <w:r w:rsidR="00D04B7A" w:rsidRPr="00E06DFE">
        <w:rPr>
          <w:rFonts w:cs="Arial"/>
          <w:color w:val="000000" w:themeColor="text1"/>
          <w:sz w:val="28"/>
          <w:szCs w:val="28"/>
        </w:rPr>
        <w:t xml:space="preserve"> criterios</w:t>
      </w:r>
      <w:r w:rsidR="00BB41C9" w:rsidRPr="00E06DFE">
        <w:rPr>
          <w:rFonts w:cs="Arial"/>
          <w:color w:val="000000" w:themeColor="text1"/>
          <w:sz w:val="28"/>
          <w:szCs w:val="28"/>
        </w:rPr>
        <w:t xml:space="preserve"> de este Alto Tribunal</w:t>
      </w:r>
      <w:r w:rsidR="00D04B7A" w:rsidRPr="00E06DFE">
        <w:rPr>
          <w:rFonts w:cs="Arial"/>
          <w:color w:val="000000" w:themeColor="text1"/>
          <w:sz w:val="28"/>
          <w:szCs w:val="28"/>
        </w:rPr>
        <w:t xml:space="preserve">, existe siempre la presunción de que la publicación real de la norma es su publicación formal y para destruir esa presunción se necesitan pruebas que, </w:t>
      </w:r>
      <w:r w:rsidR="00D04B7A" w:rsidRPr="00E06DFE">
        <w:rPr>
          <w:rFonts w:cs="Arial"/>
          <w:b/>
          <w:bCs/>
          <w:color w:val="000000" w:themeColor="text1"/>
          <w:sz w:val="28"/>
          <w:szCs w:val="28"/>
          <w:u w:val="single"/>
        </w:rPr>
        <w:t>de manera plena e indubitable</w:t>
      </w:r>
      <w:r w:rsidR="00D04B7A" w:rsidRPr="00E06DFE">
        <w:rPr>
          <w:rFonts w:cs="Arial"/>
          <w:color w:val="000000" w:themeColor="text1"/>
          <w:sz w:val="28"/>
          <w:szCs w:val="28"/>
        </w:rPr>
        <w:t xml:space="preserve">, </w:t>
      </w:r>
      <w:r w:rsidR="00282230">
        <w:rPr>
          <w:rFonts w:cs="Arial"/>
          <w:color w:val="000000" w:themeColor="text1"/>
          <w:sz w:val="28"/>
          <w:szCs w:val="28"/>
        </w:rPr>
        <w:t xml:space="preserve">generen </w:t>
      </w:r>
      <w:r w:rsidR="00D04B7A" w:rsidRPr="00E06DFE">
        <w:rPr>
          <w:rFonts w:cs="Arial"/>
          <w:color w:val="000000" w:themeColor="text1"/>
          <w:sz w:val="28"/>
          <w:szCs w:val="28"/>
        </w:rPr>
        <w:t xml:space="preserve">la convicción de que no han coincidido la publicación formal y </w:t>
      </w:r>
      <w:r w:rsidR="00453448">
        <w:rPr>
          <w:rFonts w:cs="Arial"/>
          <w:color w:val="000000" w:themeColor="text1"/>
          <w:sz w:val="28"/>
          <w:szCs w:val="28"/>
        </w:rPr>
        <w:t>la real de una determinada ley</w:t>
      </w:r>
      <w:r w:rsidR="000A327C" w:rsidRPr="00E06DFE">
        <w:rPr>
          <w:rFonts w:cs="Arial"/>
          <w:color w:val="000000" w:themeColor="text1"/>
          <w:sz w:val="28"/>
          <w:szCs w:val="28"/>
        </w:rPr>
        <w:t xml:space="preserve">. </w:t>
      </w:r>
    </w:p>
    <w:p w14:paraId="63E17605" w14:textId="77777777" w:rsidR="00552CA9" w:rsidRPr="00E06DFE" w:rsidRDefault="00552CA9" w:rsidP="009E776C">
      <w:pPr>
        <w:pStyle w:val="Prrafodelista"/>
        <w:spacing w:line="360" w:lineRule="auto"/>
        <w:rPr>
          <w:rFonts w:cs="Arial"/>
          <w:color w:val="000000" w:themeColor="text1"/>
          <w:sz w:val="28"/>
          <w:szCs w:val="28"/>
          <w:lang w:val="es-MX"/>
        </w:rPr>
      </w:pPr>
    </w:p>
    <w:p w14:paraId="7AEC9625" w14:textId="1FC982D0" w:rsidR="008D3630" w:rsidRPr="00E06DFE" w:rsidRDefault="00D04B7A" w:rsidP="008D36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lang w:val="es-MX"/>
        </w:rPr>
        <w:t xml:space="preserve">Bajo esta lógica, </w:t>
      </w:r>
      <w:r w:rsidR="004302ED" w:rsidRPr="00E06DFE">
        <w:rPr>
          <w:rFonts w:cs="Arial"/>
          <w:color w:val="000000" w:themeColor="text1"/>
          <w:sz w:val="28"/>
          <w:szCs w:val="28"/>
          <w:lang w:val="es-MX"/>
        </w:rPr>
        <w:t>lo aseverado por el accionante y las pruebas que ofreció</w:t>
      </w:r>
      <w:r w:rsidRPr="00E06DFE">
        <w:rPr>
          <w:rFonts w:cs="Arial"/>
          <w:color w:val="000000" w:themeColor="text1"/>
          <w:sz w:val="28"/>
          <w:szCs w:val="28"/>
          <w:lang w:val="es-MX"/>
        </w:rPr>
        <w:t xml:space="preserve"> </w:t>
      </w:r>
      <w:r w:rsidRPr="00E06DFE">
        <w:rPr>
          <w:rFonts w:cs="Arial"/>
          <w:b/>
          <w:bCs/>
          <w:color w:val="000000" w:themeColor="text1"/>
          <w:sz w:val="28"/>
          <w:szCs w:val="28"/>
          <w:lang w:val="es-MX"/>
        </w:rPr>
        <w:t>no</w:t>
      </w:r>
      <w:r w:rsidR="004302ED" w:rsidRPr="00E06DFE">
        <w:rPr>
          <w:rFonts w:cs="Arial"/>
          <w:b/>
          <w:bCs/>
          <w:color w:val="000000" w:themeColor="text1"/>
          <w:sz w:val="28"/>
          <w:szCs w:val="28"/>
          <w:lang w:val="es-MX"/>
        </w:rPr>
        <w:t xml:space="preserve"> </w:t>
      </w:r>
      <w:r w:rsidR="001E0E07" w:rsidRPr="00E06DFE">
        <w:rPr>
          <w:rFonts w:cs="Arial"/>
          <w:b/>
          <w:bCs/>
          <w:color w:val="000000" w:themeColor="text1"/>
          <w:sz w:val="28"/>
          <w:szCs w:val="28"/>
          <w:lang w:val="es-MX"/>
        </w:rPr>
        <w:t>logr</w:t>
      </w:r>
      <w:r w:rsidRPr="00E06DFE">
        <w:rPr>
          <w:rFonts w:cs="Arial"/>
          <w:b/>
          <w:bCs/>
          <w:color w:val="000000" w:themeColor="text1"/>
          <w:sz w:val="28"/>
          <w:szCs w:val="28"/>
          <w:lang w:val="es-MX"/>
        </w:rPr>
        <w:t>a</w:t>
      </w:r>
      <w:r w:rsidR="001E0E07" w:rsidRPr="00E06DFE">
        <w:rPr>
          <w:rFonts w:cs="Arial"/>
          <w:b/>
          <w:bCs/>
          <w:color w:val="000000" w:themeColor="text1"/>
          <w:sz w:val="28"/>
          <w:szCs w:val="28"/>
          <w:lang w:val="es-MX"/>
        </w:rPr>
        <w:t xml:space="preserve">n </w:t>
      </w:r>
      <w:r w:rsidRPr="00E06DFE">
        <w:rPr>
          <w:rFonts w:cs="Arial"/>
          <w:b/>
          <w:bCs/>
          <w:color w:val="000000" w:themeColor="text1"/>
          <w:sz w:val="28"/>
          <w:szCs w:val="28"/>
          <w:lang w:val="es-MX"/>
        </w:rPr>
        <w:t>desvirtuar l</w:t>
      </w:r>
      <w:r w:rsidR="001E0E07" w:rsidRPr="00E06DFE">
        <w:rPr>
          <w:rFonts w:cs="Arial"/>
          <w:b/>
          <w:bCs/>
          <w:color w:val="000000" w:themeColor="text1"/>
          <w:sz w:val="28"/>
          <w:szCs w:val="28"/>
          <w:lang w:val="es-MX"/>
        </w:rPr>
        <w:t xml:space="preserve">a </w:t>
      </w:r>
      <w:r w:rsidR="004302ED" w:rsidRPr="00E06DFE">
        <w:rPr>
          <w:rFonts w:cs="Arial"/>
          <w:b/>
          <w:bCs/>
          <w:color w:val="000000" w:themeColor="text1"/>
          <w:sz w:val="28"/>
          <w:szCs w:val="28"/>
          <w:lang w:val="es-MX"/>
        </w:rPr>
        <w:t xml:space="preserve">fecha de publicación </w:t>
      </w:r>
      <w:r w:rsidRPr="00E06DFE">
        <w:rPr>
          <w:rFonts w:cs="Arial"/>
          <w:b/>
          <w:bCs/>
          <w:color w:val="000000" w:themeColor="text1"/>
          <w:sz w:val="28"/>
          <w:szCs w:val="28"/>
          <w:lang w:val="es-MX"/>
        </w:rPr>
        <w:t xml:space="preserve">formal </w:t>
      </w:r>
      <w:r w:rsidR="001E0E07" w:rsidRPr="00E06DFE">
        <w:rPr>
          <w:rFonts w:cs="Arial"/>
          <w:b/>
          <w:bCs/>
          <w:color w:val="000000" w:themeColor="text1"/>
          <w:sz w:val="28"/>
          <w:szCs w:val="28"/>
          <w:lang w:val="es-MX"/>
        </w:rPr>
        <w:t>asentada en el Periódico Oficial</w:t>
      </w:r>
      <w:r w:rsidR="009E776C" w:rsidRPr="00E06DFE">
        <w:rPr>
          <w:rFonts w:cs="Arial"/>
          <w:color w:val="000000" w:themeColor="text1"/>
          <w:sz w:val="28"/>
          <w:szCs w:val="28"/>
          <w:lang w:val="es-MX"/>
        </w:rPr>
        <w:t>, pues s</w:t>
      </w:r>
      <w:r w:rsidR="001E0E07" w:rsidRPr="00E06DFE">
        <w:rPr>
          <w:rFonts w:cs="Arial"/>
          <w:color w:val="000000" w:themeColor="text1"/>
          <w:sz w:val="28"/>
          <w:szCs w:val="28"/>
          <w:lang w:val="es-MX"/>
        </w:rPr>
        <w:t>us afirmaciones s</w:t>
      </w:r>
      <w:r w:rsidR="009E776C" w:rsidRPr="00E06DFE">
        <w:rPr>
          <w:rFonts w:cs="Arial"/>
          <w:color w:val="000000" w:themeColor="text1"/>
          <w:sz w:val="28"/>
          <w:szCs w:val="28"/>
          <w:lang w:val="es-MX"/>
        </w:rPr>
        <w:t xml:space="preserve">e sustentan en diversas notas periodísticas, así como </w:t>
      </w:r>
      <w:r w:rsidR="00DA3B42" w:rsidRPr="00E06DFE">
        <w:rPr>
          <w:rFonts w:cs="Arial"/>
          <w:color w:val="000000" w:themeColor="text1"/>
          <w:sz w:val="28"/>
          <w:szCs w:val="28"/>
          <w:lang w:val="es-MX"/>
        </w:rPr>
        <w:t>en</w:t>
      </w:r>
      <w:r w:rsidR="009E776C" w:rsidRPr="00E06DFE">
        <w:rPr>
          <w:rFonts w:cs="Arial"/>
          <w:color w:val="000000" w:themeColor="text1"/>
          <w:sz w:val="28"/>
          <w:szCs w:val="28"/>
          <w:lang w:val="es-MX"/>
        </w:rPr>
        <w:t xml:space="preserve"> </w:t>
      </w:r>
      <w:r w:rsidR="001E0E07" w:rsidRPr="00E06DFE">
        <w:rPr>
          <w:rFonts w:cs="Arial"/>
          <w:color w:val="000000" w:themeColor="text1"/>
          <w:sz w:val="28"/>
          <w:szCs w:val="28"/>
          <w:lang w:val="es-MX"/>
        </w:rPr>
        <w:t xml:space="preserve">las </w:t>
      </w:r>
      <w:r w:rsidR="009E776C" w:rsidRPr="00E06DFE">
        <w:rPr>
          <w:rFonts w:cs="Arial"/>
          <w:color w:val="000000" w:themeColor="text1"/>
          <w:sz w:val="28"/>
          <w:szCs w:val="28"/>
          <w:lang w:val="es-MX"/>
        </w:rPr>
        <w:t xml:space="preserve">consultas </w:t>
      </w:r>
      <w:r w:rsidR="00DA3B42" w:rsidRPr="00E06DFE">
        <w:rPr>
          <w:rFonts w:cs="Arial"/>
          <w:color w:val="000000" w:themeColor="text1"/>
          <w:sz w:val="28"/>
          <w:szCs w:val="28"/>
          <w:lang w:val="es-MX"/>
        </w:rPr>
        <w:t xml:space="preserve">realizadas </w:t>
      </w:r>
      <w:r w:rsidR="009E776C" w:rsidRPr="00E06DFE">
        <w:rPr>
          <w:rFonts w:cs="Arial"/>
          <w:color w:val="000000" w:themeColor="text1"/>
          <w:sz w:val="28"/>
          <w:szCs w:val="28"/>
          <w:lang w:val="es-MX"/>
        </w:rPr>
        <w:t xml:space="preserve">en sitios de internet del </w:t>
      </w:r>
      <w:r w:rsidR="00BB41C9" w:rsidRPr="00E06DFE">
        <w:rPr>
          <w:rFonts w:cs="Arial"/>
          <w:color w:val="000000" w:themeColor="text1"/>
          <w:sz w:val="28"/>
          <w:szCs w:val="28"/>
          <w:lang w:val="es-MX"/>
        </w:rPr>
        <w:t xml:space="preserve">Gobierno </w:t>
      </w:r>
      <w:r w:rsidR="009E776C" w:rsidRPr="00E06DFE">
        <w:rPr>
          <w:rFonts w:cs="Arial"/>
          <w:color w:val="000000" w:themeColor="text1"/>
          <w:sz w:val="28"/>
          <w:szCs w:val="28"/>
          <w:lang w:val="es-MX"/>
        </w:rPr>
        <w:t>del Estado</w:t>
      </w:r>
      <w:r w:rsidRPr="00E06DFE">
        <w:rPr>
          <w:rFonts w:cs="Arial"/>
          <w:color w:val="000000" w:themeColor="text1"/>
          <w:sz w:val="28"/>
          <w:szCs w:val="28"/>
          <w:lang w:val="es-MX"/>
        </w:rPr>
        <w:t xml:space="preserve"> que no corresponden a la página del Periódico Oficial</w:t>
      </w:r>
      <w:r w:rsidR="009E776C" w:rsidRPr="00E06DFE">
        <w:rPr>
          <w:rFonts w:cs="Arial"/>
          <w:color w:val="000000" w:themeColor="text1"/>
          <w:sz w:val="28"/>
          <w:szCs w:val="28"/>
          <w:lang w:val="es-MX"/>
        </w:rPr>
        <w:t>.</w:t>
      </w:r>
    </w:p>
    <w:p w14:paraId="6149146F" w14:textId="77777777" w:rsidR="008D3630" w:rsidRPr="00E06DFE" w:rsidRDefault="008D3630" w:rsidP="008D3630">
      <w:pPr>
        <w:pStyle w:val="Prrafodelista"/>
        <w:rPr>
          <w:rFonts w:cs="Arial"/>
          <w:color w:val="000000" w:themeColor="text1"/>
          <w:sz w:val="28"/>
          <w:szCs w:val="28"/>
          <w:lang w:val="es-MX"/>
        </w:rPr>
      </w:pPr>
    </w:p>
    <w:p w14:paraId="7E25DF2B" w14:textId="77777777" w:rsidR="008D3630" w:rsidRPr="00E06DFE" w:rsidRDefault="008D3630" w:rsidP="008D36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lang w:val="es-MX"/>
        </w:rPr>
        <w:t>L</w:t>
      </w:r>
      <w:r w:rsidR="00D04B7A" w:rsidRPr="00E06DFE">
        <w:rPr>
          <w:rFonts w:cs="Arial"/>
          <w:color w:val="000000" w:themeColor="text1"/>
          <w:sz w:val="28"/>
          <w:szCs w:val="28"/>
          <w:lang w:val="es-MX"/>
        </w:rPr>
        <w:t>o asentado en una nota periodística da cuenta de que determinada información fue difundida en un medio de comunicación en el Estado, pero no de la veracidad de los hechos que contiene</w:t>
      </w:r>
      <w:r w:rsidRPr="00E06DFE">
        <w:rPr>
          <w:rFonts w:cs="Arial"/>
          <w:color w:val="000000" w:themeColor="text1"/>
          <w:sz w:val="28"/>
          <w:szCs w:val="28"/>
          <w:lang w:val="es-MX"/>
        </w:rPr>
        <w:t xml:space="preserve"> y, en ese sentido, </w:t>
      </w:r>
      <w:r w:rsidRPr="00E06DFE">
        <w:rPr>
          <w:rFonts w:cs="Arial"/>
          <w:color w:val="000000" w:themeColor="text1"/>
          <w:sz w:val="28"/>
          <w:szCs w:val="28"/>
        </w:rPr>
        <w:t>no pueden tener el alcance pretendido por el accionante, consistente en acreditar una fecha de publicación de una norma general</w:t>
      </w:r>
      <w:r w:rsidRPr="00E06DFE">
        <w:rPr>
          <w:rFonts w:cs="Arial"/>
          <w:color w:val="000000" w:themeColor="text1"/>
          <w:sz w:val="28"/>
          <w:szCs w:val="28"/>
          <w:lang w:val="es-MX"/>
        </w:rPr>
        <w:t>.</w:t>
      </w:r>
    </w:p>
    <w:p w14:paraId="0DEF61DF" w14:textId="77777777" w:rsidR="008D3630" w:rsidRPr="00E06DFE" w:rsidRDefault="008D3630" w:rsidP="008D3630">
      <w:pPr>
        <w:pStyle w:val="Prrafodelista"/>
        <w:rPr>
          <w:rFonts w:cs="Arial"/>
          <w:color w:val="000000" w:themeColor="text1"/>
          <w:sz w:val="28"/>
          <w:szCs w:val="28"/>
          <w:lang w:val="es-MX"/>
        </w:rPr>
      </w:pPr>
    </w:p>
    <w:p w14:paraId="68E0841E" w14:textId="3878E4CE" w:rsidR="008D3630" w:rsidRPr="00E06DFE" w:rsidRDefault="008D3630" w:rsidP="008D36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lang w:val="es-MX"/>
        </w:rPr>
        <w:t>S</w:t>
      </w:r>
      <w:r w:rsidR="00BB5CE5" w:rsidRPr="00E06DFE">
        <w:rPr>
          <w:rFonts w:cs="Arial"/>
          <w:color w:val="000000" w:themeColor="text1"/>
          <w:sz w:val="28"/>
          <w:szCs w:val="28"/>
          <w:lang w:val="es-MX"/>
        </w:rPr>
        <w:t>irven de apoyo a lo anterior,</w:t>
      </w:r>
      <w:r w:rsidR="00EB4890" w:rsidRPr="00E06DFE">
        <w:rPr>
          <w:rFonts w:cs="Arial"/>
          <w:color w:val="000000" w:themeColor="text1"/>
          <w:sz w:val="28"/>
          <w:szCs w:val="28"/>
          <w:lang w:val="es-MX"/>
        </w:rPr>
        <w:t xml:space="preserve"> en lo conducente,</w:t>
      </w:r>
      <w:r w:rsidR="00BB5CE5" w:rsidRPr="00E06DFE">
        <w:rPr>
          <w:rFonts w:cs="Arial"/>
          <w:color w:val="000000" w:themeColor="text1"/>
          <w:sz w:val="28"/>
          <w:szCs w:val="28"/>
          <w:lang w:val="es-MX"/>
        </w:rPr>
        <w:t xml:space="preserve"> la tesis de la séptima y </w:t>
      </w:r>
      <w:r w:rsidR="00867710" w:rsidRPr="00E06DFE">
        <w:rPr>
          <w:rFonts w:cs="Arial"/>
          <w:color w:val="000000" w:themeColor="text1"/>
          <w:sz w:val="28"/>
          <w:szCs w:val="28"/>
          <w:lang w:val="es-MX"/>
        </w:rPr>
        <w:t xml:space="preserve">la </w:t>
      </w:r>
      <w:r w:rsidR="00BB5CE5" w:rsidRPr="00E06DFE">
        <w:rPr>
          <w:rFonts w:cs="Arial"/>
          <w:color w:val="000000" w:themeColor="text1"/>
          <w:sz w:val="28"/>
          <w:szCs w:val="28"/>
          <w:lang w:val="es-MX"/>
        </w:rPr>
        <w:t>quinta épocas de este Alto Tribunal</w:t>
      </w:r>
      <w:r w:rsidR="00867710" w:rsidRPr="00E06DFE">
        <w:rPr>
          <w:rFonts w:cs="Arial"/>
          <w:color w:val="000000" w:themeColor="text1"/>
          <w:sz w:val="28"/>
          <w:szCs w:val="28"/>
          <w:lang w:val="es-MX"/>
        </w:rPr>
        <w:t>,</w:t>
      </w:r>
      <w:r w:rsidR="00BB5CE5" w:rsidRPr="00E06DFE">
        <w:rPr>
          <w:rFonts w:cs="Arial"/>
          <w:color w:val="000000" w:themeColor="text1"/>
          <w:sz w:val="28"/>
          <w:szCs w:val="28"/>
          <w:lang w:val="es-MX"/>
        </w:rPr>
        <w:t xml:space="preserve"> de rubros: “</w:t>
      </w:r>
      <w:r w:rsidR="00BB5CE5" w:rsidRPr="00E06DFE">
        <w:rPr>
          <w:rFonts w:cs="Arial"/>
          <w:b/>
          <w:bCs/>
          <w:i/>
          <w:iCs/>
          <w:color w:val="000000" w:themeColor="text1"/>
          <w:sz w:val="28"/>
          <w:szCs w:val="28"/>
          <w:lang w:val="es-MX"/>
        </w:rPr>
        <w:t>PRUEBA DOCUMENTAL, INFORMACION PERIODISTICA COMO. SU VALOR PROBATORIO.</w:t>
      </w:r>
      <w:r w:rsidR="00BB5CE5" w:rsidRPr="00E06DFE">
        <w:rPr>
          <w:rFonts w:cs="Arial"/>
          <w:color w:val="000000" w:themeColor="text1"/>
          <w:sz w:val="28"/>
          <w:szCs w:val="28"/>
          <w:lang w:val="es-MX"/>
        </w:rPr>
        <w:t>”</w:t>
      </w:r>
      <w:r w:rsidR="00BB5CE5" w:rsidRPr="00E06DFE">
        <w:rPr>
          <w:rStyle w:val="Refdenotaalpie"/>
          <w:rFonts w:cs="Arial"/>
          <w:color w:val="000000" w:themeColor="text1"/>
          <w:sz w:val="28"/>
          <w:szCs w:val="28"/>
          <w:lang w:val="es-MX"/>
        </w:rPr>
        <w:footnoteReference w:id="26"/>
      </w:r>
      <w:r w:rsidR="00BB5CE5" w:rsidRPr="00E06DFE">
        <w:rPr>
          <w:rFonts w:cs="Arial"/>
          <w:color w:val="000000" w:themeColor="text1"/>
          <w:sz w:val="28"/>
          <w:szCs w:val="28"/>
          <w:lang w:val="es-MX"/>
        </w:rPr>
        <w:t xml:space="preserve"> y “</w:t>
      </w:r>
      <w:r w:rsidR="00BB5CE5" w:rsidRPr="00E06DFE">
        <w:rPr>
          <w:rFonts w:cs="Arial"/>
          <w:b/>
          <w:bCs/>
          <w:i/>
          <w:iCs/>
          <w:color w:val="000000" w:themeColor="text1"/>
          <w:sz w:val="28"/>
          <w:szCs w:val="28"/>
          <w:lang w:val="es-MX"/>
        </w:rPr>
        <w:t>PERIODICOS, NOTAS EN LOS, COMO PRUEBA</w:t>
      </w:r>
      <w:r w:rsidR="00BB5CE5" w:rsidRPr="00E06DFE">
        <w:rPr>
          <w:rFonts w:cs="Arial"/>
          <w:color w:val="000000" w:themeColor="text1"/>
          <w:sz w:val="28"/>
          <w:szCs w:val="28"/>
          <w:lang w:val="es-MX"/>
        </w:rPr>
        <w:t>”</w:t>
      </w:r>
      <w:r w:rsidR="00BB5CE5" w:rsidRPr="00E06DFE">
        <w:rPr>
          <w:rStyle w:val="Refdenotaalpie"/>
          <w:rFonts w:cs="Arial"/>
          <w:color w:val="000000" w:themeColor="text1"/>
          <w:sz w:val="28"/>
          <w:szCs w:val="28"/>
          <w:lang w:val="es-MX"/>
        </w:rPr>
        <w:footnoteReference w:id="27"/>
      </w:r>
      <w:r w:rsidR="00453448">
        <w:rPr>
          <w:rFonts w:cs="Arial"/>
          <w:color w:val="000000" w:themeColor="text1"/>
          <w:sz w:val="28"/>
          <w:szCs w:val="28"/>
          <w:lang w:val="es-MX"/>
        </w:rPr>
        <w:t>.</w:t>
      </w:r>
    </w:p>
    <w:p w14:paraId="08395F06" w14:textId="77777777" w:rsidR="008D3630" w:rsidRPr="00E06DFE" w:rsidRDefault="008D3630" w:rsidP="008D3630">
      <w:pPr>
        <w:pStyle w:val="Prrafodelista"/>
        <w:rPr>
          <w:rFonts w:cs="Arial"/>
          <w:color w:val="000000" w:themeColor="text1"/>
          <w:sz w:val="28"/>
          <w:szCs w:val="28"/>
        </w:rPr>
      </w:pPr>
    </w:p>
    <w:p w14:paraId="2A8D9937" w14:textId="5CAF7E79" w:rsidR="004903D1" w:rsidRPr="00E06DFE" w:rsidRDefault="008652B5" w:rsidP="008D36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Tampoco,</w:t>
      </w:r>
      <w:r w:rsidR="00DA3B42" w:rsidRPr="00E06DFE">
        <w:rPr>
          <w:rFonts w:cs="Arial"/>
          <w:color w:val="000000" w:themeColor="text1"/>
          <w:sz w:val="28"/>
          <w:szCs w:val="28"/>
        </w:rPr>
        <w:t xml:space="preserve"> </w:t>
      </w:r>
      <w:r w:rsidRPr="00E06DFE">
        <w:rPr>
          <w:rFonts w:cs="Arial"/>
          <w:color w:val="000000" w:themeColor="text1"/>
          <w:sz w:val="28"/>
          <w:szCs w:val="28"/>
        </w:rPr>
        <w:t xml:space="preserve">la consulta </w:t>
      </w:r>
      <w:r w:rsidR="00EA6989" w:rsidRPr="00E06DFE">
        <w:rPr>
          <w:rFonts w:cs="Arial"/>
          <w:color w:val="000000" w:themeColor="text1"/>
          <w:sz w:val="28"/>
          <w:szCs w:val="28"/>
        </w:rPr>
        <w:t>a</w:t>
      </w:r>
      <w:r w:rsidR="008D3630" w:rsidRPr="00E06DFE">
        <w:rPr>
          <w:rFonts w:cs="Arial"/>
          <w:color w:val="000000" w:themeColor="text1"/>
          <w:sz w:val="28"/>
          <w:szCs w:val="28"/>
        </w:rPr>
        <w:t>l</w:t>
      </w:r>
      <w:r w:rsidR="00EA6989" w:rsidRPr="00E06DFE">
        <w:rPr>
          <w:rFonts w:cs="Arial"/>
          <w:color w:val="000000" w:themeColor="text1"/>
          <w:sz w:val="28"/>
          <w:szCs w:val="28"/>
        </w:rPr>
        <w:t xml:space="preserve"> siti</w:t>
      </w:r>
      <w:r w:rsidR="008D3630" w:rsidRPr="00E06DFE">
        <w:rPr>
          <w:rFonts w:cs="Arial"/>
          <w:color w:val="000000" w:themeColor="text1"/>
          <w:sz w:val="28"/>
          <w:szCs w:val="28"/>
        </w:rPr>
        <w:t>o</w:t>
      </w:r>
      <w:r w:rsidR="00EA6989" w:rsidRPr="00E06DFE">
        <w:rPr>
          <w:rFonts w:cs="Arial"/>
          <w:color w:val="000000" w:themeColor="text1"/>
          <w:sz w:val="28"/>
          <w:szCs w:val="28"/>
        </w:rPr>
        <w:t xml:space="preserve"> de internet del Gobierno del Estado </w:t>
      </w:r>
      <w:r w:rsidR="008D3630" w:rsidRPr="00E06DFE">
        <w:rPr>
          <w:rFonts w:cs="Arial"/>
          <w:color w:val="000000" w:themeColor="text1"/>
          <w:sz w:val="28"/>
          <w:szCs w:val="28"/>
        </w:rPr>
        <w:t xml:space="preserve">denominado Orden Jurídico Poblano </w:t>
      </w:r>
      <w:r w:rsidR="008D3630" w:rsidRPr="00E06DFE">
        <w:rPr>
          <w:rFonts w:cs="Arial"/>
          <w:color w:val="000000" w:themeColor="text1"/>
          <w:sz w:val="28"/>
          <w:szCs w:val="28"/>
          <w:lang w:val="es-MX"/>
        </w:rPr>
        <w:t>(</w:t>
      </w:r>
      <w:r w:rsidR="008D3630" w:rsidRPr="00453448">
        <w:rPr>
          <w:rFonts w:cs="Arial"/>
          <w:i/>
          <w:color w:val="000000" w:themeColor="text1"/>
          <w:sz w:val="28"/>
          <w:szCs w:val="28"/>
          <w:lang w:val="es-MX"/>
        </w:rPr>
        <w:t>https://ojp.puebla.gob.mx/</w:t>
      </w:r>
      <w:r w:rsidR="008D3630" w:rsidRPr="00E06DFE">
        <w:rPr>
          <w:rFonts w:cs="Arial"/>
          <w:color w:val="000000" w:themeColor="text1"/>
          <w:sz w:val="28"/>
          <w:szCs w:val="28"/>
          <w:lang w:val="es-MX"/>
        </w:rPr>
        <w:t xml:space="preserve">) </w:t>
      </w:r>
      <w:r w:rsidR="00DA2DA8" w:rsidRPr="00E06DFE">
        <w:rPr>
          <w:rFonts w:cs="Arial"/>
          <w:color w:val="000000" w:themeColor="text1"/>
          <w:sz w:val="28"/>
          <w:szCs w:val="28"/>
          <w:lang w:val="es-MX"/>
        </w:rPr>
        <w:br/>
      </w:r>
      <w:r w:rsidR="008D3630" w:rsidRPr="00E06DFE">
        <w:rPr>
          <w:rFonts w:cs="Arial"/>
          <w:color w:val="000000" w:themeColor="text1"/>
          <w:sz w:val="28"/>
          <w:szCs w:val="28"/>
        </w:rPr>
        <w:t xml:space="preserve">—tanto por lo que hace a las grabaciones de video, como el acta </w:t>
      </w:r>
      <w:r w:rsidR="008D3630" w:rsidRPr="00E06DFE">
        <w:rPr>
          <w:rFonts w:cs="Arial"/>
          <w:color w:val="000000" w:themeColor="text1"/>
          <w:sz w:val="28"/>
          <w:szCs w:val="28"/>
          <w:lang w:val="es-MX"/>
        </w:rPr>
        <w:t>circunstanciada emitida por el Encargado del Despacho de la Oficialía Electoral del Instituto Electoral del Estado</w:t>
      </w:r>
      <w:r w:rsidR="008D3630" w:rsidRPr="00E06DFE">
        <w:rPr>
          <w:rFonts w:cs="Arial"/>
          <w:color w:val="000000" w:themeColor="text1"/>
          <w:sz w:val="28"/>
          <w:szCs w:val="28"/>
        </w:rPr>
        <w:t xml:space="preserve">— </w:t>
      </w:r>
      <w:r w:rsidR="00EA6989" w:rsidRPr="00E06DFE">
        <w:rPr>
          <w:rFonts w:cs="Arial"/>
          <w:color w:val="000000" w:themeColor="text1"/>
          <w:sz w:val="28"/>
          <w:szCs w:val="28"/>
        </w:rPr>
        <w:t xml:space="preserve">tienen el alcance de </w:t>
      </w:r>
      <w:r w:rsidR="004903D1" w:rsidRPr="00E06DFE">
        <w:rPr>
          <w:rFonts w:cs="Arial"/>
          <w:color w:val="000000" w:themeColor="text1"/>
          <w:sz w:val="28"/>
          <w:szCs w:val="28"/>
        </w:rPr>
        <w:t xml:space="preserve">acreditar </w:t>
      </w:r>
      <w:r w:rsidR="004903D1" w:rsidRPr="00E06DFE">
        <w:rPr>
          <w:rFonts w:cs="Arial"/>
          <w:bCs/>
          <w:color w:val="000000" w:themeColor="text1"/>
          <w:sz w:val="28"/>
          <w:szCs w:val="28"/>
        </w:rPr>
        <w:t xml:space="preserve">la supuesta </w:t>
      </w:r>
      <w:r w:rsidR="004903D1" w:rsidRPr="00E06DFE">
        <w:rPr>
          <w:rFonts w:cs="Arial"/>
          <w:color w:val="000000" w:themeColor="text1"/>
          <w:sz w:val="28"/>
          <w:szCs w:val="28"/>
          <w:lang w:val="es-MX"/>
        </w:rPr>
        <w:t>simulación en relación con la publicación de la norma general impugnada.</w:t>
      </w:r>
    </w:p>
    <w:p w14:paraId="5BEA169F" w14:textId="77777777" w:rsidR="008D3630" w:rsidRPr="00E06DFE" w:rsidRDefault="008D3630" w:rsidP="008D3630">
      <w:pPr>
        <w:pStyle w:val="Prrafodelista"/>
        <w:rPr>
          <w:rFonts w:cs="Arial"/>
          <w:color w:val="000000" w:themeColor="text1"/>
          <w:sz w:val="28"/>
          <w:szCs w:val="28"/>
        </w:rPr>
      </w:pPr>
    </w:p>
    <w:p w14:paraId="33158708" w14:textId="15704FDC" w:rsidR="008D3630" w:rsidRPr="00E06DFE" w:rsidRDefault="008D3630" w:rsidP="008D3630">
      <w:pPr>
        <w:pStyle w:val="corte4fondo"/>
        <w:numPr>
          <w:ilvl w:val="0"/>
          <w:numId w:val="5"/>
        </w:numPr>
        <w:ind w:left="0" w:hanging="851"/>
        <w:outlineLvl w:val="1"/>
        <w:rPr>
          <w:rFonts w:cs="Arial"/>
          <w:color w:val="000000" w:themeColor="text1"/>
          <w:sz w:val="28"/>
          <w:szCs w:val="28"/>
        </w:rPr>
      </w:pPr>
      <w:r w:rsidRPr="00E06DFE">
        <w:rPr>
          <w:rFonts w:cs="Arial"/>
          <w:color w:val="000000" w:themeColor="text1"/>
          <w:sz w:val="28"/>
          <w:szCs w:val="28"/>
        </w:rPr>
        <w:t>Lo anterior, porque si bien se trata de un sitio de gobierno, también lo es que dicho sitio no es la página oficial del Periódico Oficial de la Entidad que, en todo caso, sería el medio electrónico de difusió</w:t>
      </w:r>
      <w:r w:rsidR="00D175AF" w:rsidRPr="00E06DFE">
        <w:rPr>
          <w:rFonts w:cs="Arial"/>
          <w:color w:val="000000" w:themeColor="text1"/>
          <w:sz w:val="28"/>
          <w:szCs w:val="28"/>
        </w:rPr>
        <w:t xml:space="preserve">n en el Estado. </w:t>
      </w:r>
    </w:p>
    <w:p w14:paraId="71C18A4B" w14:textId="77777777" w:rsidR="00D175AF" w:rsidRPr="00E06DFE" w:rsidRDefault="00D175AF" w:rsidP="00D175AF">
      <w:pPr>
        <w:pStyle w:val="Prrafodelista"/>
        <w:rPr>
          <w:rFonts w:cs="Arial"/>
          <w:color w:val="000000" w:themeColor="text1"/>
          <w:sz w:val="28"/>
          <w:szCs w:val="28"/>
        </w:rPr>
      </w:pPr>
    </w:p>
    <w:p w14:paraId="21F7EE06" w14:textId="04C6E540" w:rsidR="00D175AF" w:rsidRPr="00E06DFE" w:rsidRDefault="00D175AF" w:rsidP="00D175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Al respecto, como se precisó, este Tribunal Constitucional ha sostenido que </w:t>
      </w:r>
      <w:r w:rsidRPr="00E06DFE">
        <w:rPr>
          <w:color w:val="000000" w:themeColor="text1"/>
          <w:sz w:val="28"/>
          <w:szCs w:val="28"/>
        </w:rPr>
        <w:t>es básico que el documento o medio empleado para la publicidad de las normas permita identificar que se trata de un periódico oficial, que no pueda confundirse con otros medios informativos no s</w:t>
      </w:r>
      <w:r w:rsidR="009A4465" w:rsidRPr="00E06DFE">
        <w:rPr>
          <w:color w:val="000000" w:themeColor="text1"/>
          <w:sz w:val="28"/>
          <w:szCs w:val="28"/>
        </w:rPr>
        <w:t>ó</w:t>
      </w:r>
      <w:r w:rsidRPr="00E06DFE">
        <w:rPr>
          <w:color w:val="000000" w:themeColor="text1"/>
          <w:sz w:val="28"/>
          <w:szCs w:val="28"/>
        </w:rPr>
        <w:t xml:space="preserve">lo privados </w:t>
      </w:r>
      <w:r w:rsidRPr="00E06DFE">
        <w:rPr>
          <w:b/>
          <w:bCs/>
          <w:color w:val="000000" w:themeColor="text1"/>
          <w:sz w:val="28"/>
          <w:szCs w:val="28"/>
          <w:u w:val="single"/>
        </w:rPr>
        <w:t>sino también gubernamentales</w:t>
      </w:r>
      <w:r w:rsidRPr="00E06DFE">
        <w:rPr>
          <w:color w:val="000000" w:themeColor="text1"/>
          <w:sz w:val="28"/>
          <w:szCs w:val="28"/>
        </w:rPr>
        <w:t>, ya que la palabra oficial significa que tiene autenticidad, que emana de una autoridad derivada del Estado y que es el único en que se pueden publicar las normas generales para su debida aplicación y observancia.</w:t>
      </w:r>
    </w:p>
    <w:p w14:paraId="3F733079" w14:textId="77777777" w:rsidR="00D175AF" w:rsidRPr="00E06DFE" w:rsidRDefault="00D175AF" w:rsidP="00D175AF">
      <w:pPr>
        <w:pStyle w:val="Prrafodelista"/>
        <w:rPr>
          <w:rFonts w:cs="Arial"/>
          <w:color w:val="000000" w:themeColor="text1"/>
          <w:sz w:val="28"/>
          <w:szCs w:val="28"/>
        </w:rPr>
      </w:pPr>
    </w:p>
    <w:p w14:paraId="64E52A5C" w14:textId="1E79DF5A" w:rsidR="00D175AF" w:rsidRPr="00E06DFE" w:rsidRDefault="00D175AF" w:rsidP="00D175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De ahí que, en todo caso, las pruebas aportadas por el accionante debieron referirse al sitio de internet del Periódico Oficial del Estado de Puebla (</w:t>
      </w:r>
      <w:r w:rsidRPr="00453448">
        <w:rPr>
          <w:rFonts w:cs="Arial"/>
          <w:i/>
          <w:color w:val="000000" w:themeColor="text1"/>
          <w:sz w:val="28"/>
          <w:szCs w:val="28"/>
        </w:rPr>
        <w:t>http://periodicooficial.puebla.gob.mx/</w:t>
      </w:r>
      <w:r w:rsidRPr="00E06DFE">
        <w:rPr>
          <w:rFonts w:cs="Arial"/>
          <w:color w:val="000000" w:themeColor="text1"/>
          <w:sz w:val="28"/>
          <w:szCs w:val="28"/>
        </w:rPr>
        <w:t xml:space="preserve">), que es el medio electrónico </w:t>
      </w:r>
      <w:r w:rsidRPr="00E06DFE">
        <w:rPr>
          <w:color w:val="000000" w:themeColor="text1"/>
          <w:sz w:val="28"/>
          <w:szCs w:val="28"/>
        </w:rPr>
        <w:t xml:space="preserve">gubernamental de carácter oficial para la publicidad de las normas locales. </w:t>
      </w:r>
    </w:p>
    <w:p w14:paraId="4696EFFA" w14:textId="77777777" w:rsidR="00D175AF" w:rsidRPr="00E06DFE" w:rsidRDefault="00D175AF" w:rsidP="00D175AF">
      <w:pPr>
        <w:pStyle w:val="Prrafodelista"/>
        <w:rPr>
          <w:rFonts w:cs="Arial"/>
          <w:color w:val="000000" w:themeColor="text1"/>
          <w:sz w:val="28"/>
          <w:szCs w:val="28"/>
        </w:rPr>
      </w:pPr>
    </w:p>
    <w:p w14:paraId="1845A2E7" w14:textId="77777777" w:rsidR="00641A39" w:rsidRPr="00E06DFE" w:rsidRDefault="00EA6989" w:rsidP="00641A39">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Es cierto que, conforme a la Ley Orgánica de la Administración Pública del Estado de Puebla, </w:t>
      </w:r>
      <w:r w:rsidRPr="00E06DFE">
        <w:rPr>
          <w:rFonts w:cs="Arial"/>
          <w:color w:val="000000" w:themeColor="text1"/>
          <w:sz w:val="28"/>
          <w:szCs w:val="28"/>
          <w:lang w:val="es-MX"/>
        </w:rPr>
        <w:t>es obligación del Ejecutivo Estatal, por sí o por conducto de sus subalternos,</w:t>
      </w:r>
      <w:r w:rsidRPr="00E06DFE">
        <w:rPr>
          <w:rFonts w:cs="Arial"/>
          <w:b/>
          <w:bCs/>
          <w:color w:val="000000" w:themeColor="text1"/>
          <w:sz w:val="28"/>
          <w:szCs w:val="28"/>
          <w:lang w:val="es-MX"/>
        </w:rPr>
        <w:t xml:space="preserve"> </w:t>
      </w:r>
      <w:r w:rsidRPr="00E06DFE">
        <w:rPr>
          <w:rFonts w:cs="Arial"/>
          <w:color w:val="000000" w:themeColor="text1"/>
          <w:sz w:val="28"/>
          <w:szCs w:val="28"/>
        </w:rPr>
        <w:t>mantener actualizado</w:t>
      </w:r>
      <w:r w:rsidR="00D175AF" w:rsidRPr="00E06DFE">
        <w:rPr>
          <w:rFonts w:cs="Arial"/>
          <w:color w:val="000000" w:themeColor="text1"/>
          <w:sz w:val="28"/>
          <w:szCs w:val="28"/>
        </w:rPr>
        <w:t xml:space="preserve"> el</w:t>
      </w:r>
      <w:r w:rsidRPr="00E06DFE">
        <w:rPr>
          <w:rFonts w:cs="Arial"/>
          <w:color w:val="000000" w:themeColor="text1"/>
          <w:sz w:val="28"/>
          <w:szCs w:val="28"/>
        </w:rPr>
        <w:t xml:space="preserve"> portal de internet </w:t>
      </w:r>
      <w:r w:rsidR="00D175AF" w:rsidRPr="00E06DFE">
        <w:rPr>
          <w:rFonts w:cs="Arial"/>
          <w:color w:val="000000" w:themeColor="text1"/>
          <w:sz w:val="28"/>
          <w:szCs w:val="28"/>
        </w:rPr>
        <w:t>denominado Orden Jurídico Poblano</w:t>
      </w:r>
      <w:r w:rsidRPr="00E06DFE">
        <w:rPr>
          <w:rFonts w:cs="Arial"/>
          <w:color w:val="000000" w:themeColor="text1"/>
          <w:sz w:val="28"/>
          <w:szCs w:val="28"/>
        </w:rPr>
        <w:t>; sin embargo, del cumplimiento o no de dicha atribución</w:t>
      </w:r>
      <w:r w:rsidR="004903D1" w:rsidRPr="00E06DFE">
        <w:rPr>
          <w:rFonts w:cs="Arial"/>
          <w:color w:val="000000" w:themeColor="text1"/>
          <w:sz w:val="28"/>
          <w:szCs w:val="28"/>
        </w:rPr>
        <w:t>,</w:t>
      </w:r>
      <w:r w:rsidRPr="00E06DFE">
        <w:rPr>
          <w:rFonts w:cs="Arial"/>
          <w:color w:val="000000" w:themeColor="text1"/>
          <w:sz w:val="28"/>
          <w:szCs w:val="28"/>
        </w:rPr>
        <w:t xml:space="preserve"> no puede</w:t>
      </w:r>
      <w:r w:rsidR="001E0E07" w:rsidRPr="00E06DFE">
        <w:rPr>
          <w:rFonts w:cs="Arial"/>
          <w:color w:val="000000" w:themeColor="text1"/>
          <w:sz w:val="28"/>
          <w:szCs w:val="28"/>
        </w:rPr>
        <w:t xml:space="preserve"> </w:t>
      </w:r>
      <w:r w:rsidR="00D175AF" w:rsidRPr="00E06DFE">
        <w:rPr>
          <w:rFonts w:cs="Arial"/>
          <w:color w:val="000000" w:themeColor="text1"/>
          <w:sz w:val="28"/>
          <w:szCs w:val="28"/>
        </w:rPr>
        <w:t>desprenderse un</w:t>
      </w:r>
      <w:r w:rsidR="0049418F" w:rsidRPr="00E06DFE">
        <w:rPr>
          <w:rFonts w:cs="Arial"/>
          <w:color w:val="000000" w:themeColor="text1"/>
          <w:sz w:val="28"/>
          <w:szCs w:val="28"/>
        </w:rPr>
        <w:t>a</w:t>
      </w:r>
      <w:r w:rsidR="00D175AF" w:rsidRPr="00E06DFE">
        <w:rPr>
          <w:rFonts w:cs="Arial"/>
          <w:color w:val="000000" w:themeColor="text1"/>
          <w:sz w:val="28"/>
          <w:szCs w:val="28"/>
        </w:rPr>
        <w:t xml:space="preserve"> fecha de publicación oficial de una norma general, p</w:t>
      </w:r>
      <w:r w:rsidR="00641A39" w:rsidRPr="00E06DFE">
        <w:rPr>
          <w:rFonts w:cs="Arial"/>
          <w:color w:val="000000" w:themeColor="text1"/>
          <w:sz w:val="28"/>
          <w:szCs w:val="28"/>
        </w:rPr>
        <w:t>ues se trata de una base de datos que compila la normatividad en la entidad federativa, con una finalidad meramente informativa.</w:t>
      </w:r>
    </w:p>
    <w:p w14:paraId="42872B8B" w14:textId="77777777" w:rsidR="00641A39" w:rsidRPr="00E06DFE" w:rsidRDefault="00641A39" w:rsidP="00641A39">
      <w:pPr>
        <w:pStyle w:val="Prrafodelista"/>
        <w:rPr>
          <w:rFonts w:cs="Arial"/>
          <w:color w:val="000000" w:themeColor="text1"/>
          <w:sz w:val="28"/>
          <w:szCs w:val="28"/>
        </w:rPr>
      </w:pPr>
    </w:p>
    <w:p w14:paraId="415B43E4" w14:textId="2EAD4792" w:rsidR="00641A39" w:rsidRPr="00E06DFE" w:rsidRDefault="00AF1553" w:rsidP="0037286C">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De manera qu</w:t>
      </w:r>
      <w:r w:rsidR="006E36C0" w:rsidRPr="00E06DFE">
        <w:rPr>
          <w:rFonts w:cs="Arial"/>
          <w:color w:val="000000" w:themeColor="text1"/>
          <w:sz w:val="28"/>
          <w:szCs w:val="28"/>
        </w:rPr>
        <w:t>e</w:t>
      </w:r>
      <w:r w:rsidR="00641A39" w:rsidRPr="00E06DFE">
        <w:rPr>
          <w:rFonts w:cs="Arial"/>
          <w:color w:val="000000" w:themeColor="text1"/>
          <w:sz w:val="28"/>
          <w:szCs w:val="28"/>
        </w:rPr>
        <w:t>, en todo caso,</w:t>
      </w:r>
      <w:r w:rsidR="002C573C" w:rsidRPr="00E06DFE">
        <w:rPr>
          <w:rFonts w:cs="Arial"/>
          <w:color w:val="000000" w:themeColor="text1"/>
          <w:sz w:val="28"/>
          <w:szCs w:val="28"/>
        </w:rPr>
        <w:t xml:space="preserve"> lo que</w:t>
      </w:r>
      <w:r w:rsidR="00641A39" w:rsidRPr="00E06DFE">
        <w:rPr>
          <w:rFonts w:cs="Arial"/>
          <w:color w:val="000000" w:themeColor="text1"/>
          <w:sz w:val="28"/>
          <w:szCs w:val="28"/>
        </w:rPr>
        <w:t xml:space="preserve"> se encuentra acreditado en autos es un </w:t>
      </w:r>
      <w:r w:rsidRPr="00E06DFE">
        <w:rPr>
          <w:rFonts w:cs="Arial"/>
          <w:color w:val="000000" w:themeColor="text1"/>
          <w:sz w:val="28"/>
          <w:szCs w:val="28"/>
        </w:rPr>
        <w:t xml:space="preserve">retraso en la actualización de </w:t>
      </w:r>
      <w:r w:rsidR="006E36C0" w:rsidRPr="00E06DFE">
        <w:rPr>
          <w:rFonts w:cs="Arial"/>
          <w:color w:val="000000" w:themeColor="text1"/>
          <w:sz w:val="28"/>
          <w:szCs w:val="28"/>
        </w:rPr>
        <w:t xml:space="preserve">la información disponible para consulta en </w:t>
      </w:r>
      <w:r w:rsidR="00641A39" w:rsidRPr="00E06DFE">
        <w:rPr>
          <w:rFonts w:cs="Arial"/>
          <w:color w:val="000000" w:themeColor="text1"/>
          <w:sz w:val="28"/>
          <w:szCs w:val="28"/>
        </w:rPr>
        <w:t xml:space="preserve">un </w:t>
      </w:r>
      <w:r w:rsidRPr="00E06DFE">
        <w:rPr>
          <w:rFonts w:cs="Arial"/>
          <w:color w:val="000000" w:themeColor="text1"/>
          <w:sz w:val="28"/>
          <w:szCs w:val="28"/>
        </w:rPr>
        <w:t xml:space="preserve">portal de </w:t>
      </w:r>
      <w:r w:rsidR="006E36C0" w:rsidRPr="00E06DFE">
        <w:rPr>
          <w:rFonts w:cs="Arial"/>
          <w:color w:val="000000" w:themeColor="text1"/>
          <w:sz w:val="28"/>
          <w:szCs w:val="28"/>
        </w:rPr>
        <w:t>internet</w:t>
      </w:r>
      <w:r w:rsidRPr="00E06DFE">
        <w:rPr>
          <w:rFonts w:cs="Arial"/>
          <w:color w:val="000000" w:themeColor="text1"/>
          <w:sz w:val="28"/>
          <w:szCs w:val="28"/>
        </w:rPr>
        <w:t xml:space="preserve"> </w:t>
      </w:r>
      <w:r w:rsidR="00641A39" w:rsidRPr="00E06DFE">
        <w:rPr>
          <w:rFonts w:cs="Arial"/>
          <w:color w:val="000000" w:themeColor="text1"/>
          <w:sz w:val="28"/>
          <w:szCs w:val="28"/>
        </w:rPr>
        <w:t xml:space="preserve">del </w:t>
      </w:r>
      <w:r w:rsidR="00BB41C9" w:rsidRPr="00E06DFE">
        <w:rPr>
          <w:rFonts w:cs="Arial"/>
          <w:color w:val="000000" w:themeColor="text1"/>
          <w:sz w:val="28"/>
          <w:szCs w:val="28"/>
        </w:rPr>
        <w:t xml:space="preserve">Gobierno </w:t>
      </w:r>
      <w:r w:rsidR="00641A39" w:rsidRPr="00E06DFE">
        <w:rPr>
          <w:rFonts w:cs="Arial"/>
          <w:color w:val="000000" w:themeColor="text1"/>
          <w:sz w:val="28"/>
          <w:szCs w:val="28"/>
        </w:rPr>
        <w:t>del Estado</w:t>
      </w:r>
      <w:r w:rsidR="00BB41C9" w:rsidRPr="00E06DFE">
        <w:rPr>
          <w:rFonts w:cs="Arial"/>
          <w:color w:val="000000" w:themeColor="text1"/>
          <w:sz w:val="28"/>
          <w:szCs w:val="28"/>
        </w:rPr>
        <w:t xml:space="preserve"> con fines únicamente de divulgación</w:t>
      </w:r>
      <w:r w:rsidR="00641A39" w:rsidRPr="00E06DFE">
        <w:rPr>
          <w:rFonts w:cs="Arial"/>
          <w:color w:val="000000" w:themeColor="text1"/>
          <w:sz w:val="28"/>
          <w:szCs w:val="28"/>
        </w:rPr>
        <w:t>, pero no que la fecha de publicación formal del Decreto impugnado no correspondió a aquélla en que fue puesto en circulación</w:t>
      </w:r>
      <w:r w:rsidR="0037286C" w:rsidRPr="00E06DFE">
        <w:rPr>
          <w:rFonts w:cs="Arial"/>
          <w:color w:val="000000" w:themeColor="text1"/>
          <w:sz w:val="28"/>
          <w:szCs w:val="28"/>
        </w:rPr>
        <w:t xml:space="preserve">, </w:t>
      </w:r>
      <w:r w:rsidR="00641A39" w:rsidRPr="00E06DFE">
        <w:rPr>
          <w:rFonts w:cs="Arial"/>
          <w:color w:val="000000" w:themeColor="text1"/>
          <w:sz w:val="28"/>
          <w:szCs w:val="28"/>
        </w:rPr>
        <w:t>física o electrónicamente</w:t>
      </w:r>
      <w:r w:rsidR="0037286C" w:rsidRPr="00E06DFE">
        <w:rPr>
          <w:rFonts w:cs="Arial"/>
          <w:color w:val="000000" w:themeColor="text1"/>
          <w:sz w:val="28"/>
          <w:szCs w:val="28"/>
        </w:rPr>
        <w:t>.</w:t>
      </w:r>
    </w:p>
    <w:p w14:paraId="51C8AA07" w14:textId="77777777" w:rsidR="0037286C" w:rsidRPr="00E06DFE" w:rsidRDefault="0037286C" w:rsidP="0037286C">
      <w:pPr>
        <w:pStyle w:val="Prrafodelista"/>
        <w:spacing w:line="360" w:lineRule="auto"/>
        <w:rPr>
          <w:rFonts w:cs="Arial"/>
          <w:color w:val="000000" w:themeColor="text1"/>
          <w:sz w:val="28"/>
          <w:szCs w:val="28"/>
          <w:lang w:val="es-MX"/>
        </w:rPr>
      </w:pPr>
    </w:p>
    <w:p w14:paraId="1D77946A" w14:textId="3D8DA7E6" w:rsidR="0037286C" w:rsidRPr="00E06DFE" w:rsidRDefault="0037286C" w:rsidP="006336BD">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lang w:val="es-MX"/>
        </w:rPr>
        <w:t xml:space="preserve">Finalmente, las impresiones de pantalla expuestas a lo largo del escrito de </w:t>
      </w:r>
      <w:r w:rsidR="00BB41C9" w:rsidRPr="00E06DFE">
        <w:rPr>
          <w:rFonts w:cs="Arial"/>
          <w:color w:val="000000" w:themeColor="text1"/>
          <w:sz w:val="28"/>
          <w:szCs w:val="28"/>
          <w:lang w:val="es-MX"/>
        </w:rPr>
        <w:t>demanda</w:t>
      </w:r>
      <w:r w:rsidRPr="00E06DFE">
        <w:rPr>
          <w:rFonts w:cs="Arial"/>
          <w:color w:val="000000" w:themeColor="text1"/>
          <w:sz w:val="28"/>
          <w:szCs w:val="28"/>
          <w:lang w:val="es-MX"/>
        </w:rPr>
        <w:t xml:space="preserve"> tampoco producen convicción sobre la veracidad de su contenido, en virtud de ser imágenes susceptibles de alteración.</w:t>
      </w:r>
    </w:p>
    <w:p w14:paraId="65485599" w14:textId="77777777" w:rsidR="00641A39" w:rsidRPr="00E06DFE" w:rsidRDefault="00641A39" w:rsidP="0037286C">
      <w:pPr>
        <w:rPr>
          <w:rFonts w:cs="Arial"/>
          <w:color w:val="000000" w:themeColor="text1"/>
          <w:sz w:val="28"/>
          <w:szCs w:val="28"/>
        </w:rPr>
      </w:pPr>
    </w:p>
    <w:p w14:paraId="4DF778A3" w14:textId="7D4B0BAD" w:rsidR="00C50AAF" w:rsidRPr="00E06DFE" w:rsidRDefault="00867710"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Por tanto</w:t>
      </w:r>
      <w:r w:rsidR="005D24C9" w:rsidRPr="00E06DFE">
        <w:rPr>
          <w:rFonts w:cs="Arial"/>
          <w:color w:val="000000" w:themeColor="text1"/>
          <w:sz w:val="28"/>
          <w:szCs w:val="28"/>
        </w:rPr>
        <w:t>, se estima que</w:t>
      </w:r>
      <w:r w:rsidR="00641A39" w:rsidRPr="00E06DFE">
        <w:rPr>
          <w:rFonts w:cs="Arial"/>
          <w:color w:val="000000" w:themeColor="text1"/>
          <w:sz w:val="28"/>
          <w:szCs w:val="28"/>
        </w:rPr>
        <w:t xml:space="preserve">, en el presente caso, no se aportaron pruebas </w:t>
      </w:r>
      <w:r w:rsidR="00BB41C9" w:rsidRPr="00E06DFE">
        <w:rPr>
          <w:rFonts w:cs="Arial"/>
          <w:color w:val="000000" w:themeColor="text1"/>
          <w:sz w:val="28"/>
          <w:szCs w:val="28"/>
        </w:rPr>
        <w:t xml:space="preserve">suficientes para </w:t>
      </w:r>
      <w:r w:rsidR="00641A39" w:rsidRPr="00E06DFE">
        <w:rPr>
          <w:rFonts w:cs="Arial"/>
          <w:color w:val="000000" w:themeColor="text1"/>
          <w:sz w:val="28"/>
          <w:szCs w:val="28"/>
        </w:rPr>
        <w:t xml:space="preserve">que, de manera plena e indubitable, </w:t>
      </w:r>
      <w:r w:rsidR="00BB41C9" w:rsidRPr="00E06DFE">
        <w:rPr>
          <w:rFonts w:cs="Arial"/>
          <w:color w:val="000000" w:themeColor="text1"/>
          <w:sz w:val="28"/>
          <w:szCs w:val="28"/>
        </w:rPr>
        <w:t xml:space="preserve">demuestren </w:t>
      </w:r>
      <w:r w:rsidR="00641A39" w:rsidRPr="00E06DFE">
        <w:rPr>
          <w:rFonts w:cs="Arial"/>
          <w:color w:val="000000" w:themeColor="text1"/>
          <w:sz w:val="28"/>
          <w:szCs w:val="28"/>
        </w:rPr>
        <w:t xml:space="preserve">que la publicación formal del Decreto impugnado no coincidió con la real y, consecuentemente, debe privilegiarse la presunción sobre la autenticidad </w:t>
      </w:r>
      <w:r w:rsidR="005D24C9" w:rsidRPr="00E06DFE">
        <w:rPr>
          <w:rFonts w:cs="Arial"/>
          <w:color w:val="000000" w:themeColor="text1"/>
          <w:sz w:val="28"/>
          <w:szCs w:val="28"/>
        </w:rPr>
        <w:t xml:space="preserve">del ejemplar del </w:t>
      </w:r>
      <w:r w:rsidR="005D24C9" w:rsidRPr="00E06DFE">
        <w:rPr>
          <w:rFonts w:cs="Arial"/>
          <w:color w:val="000000" w:themeColor="text1"/>
          <w:sz w:val="28"/>
          <w:szCs w:val="28"/>
          <w:lang w:val="es-MX"/>
        </w:rPr>
        <w:t>Periódico Oficial del Estado de Puebla, correspondiente al viernes veinticuatro de julio de dos mil veinte, que contiene el “</w:t>
      </w:r>
      <w:r w:rsidR="005D24C9" w:rsidRPr="00E06DFE">
        <w:rPr>
          <w:rFonts w:cs="Arial"/>
          <w:i/>
          <w:iCs/>
          <w:color w:val="000000" w:themeColor="text1"/>
          <w:sz w:val="28"/>
          <w:szCs w:val="28"/>
          <w:lang w:val="es-MX"/>
        </w:rPr>
        <w:t>Decreto del Honorable Congreso del Estado, por el que se reforma la fracción IV, se adiciona la fracción IV Bis al artículo 232 del Código de Instituciones y Procesos Electorales del Estado de Puebla</w:t>
      </w:r>
      <w:r w:rsidR="005D24C9" w:rsidRPr="00E06DFE">
        <w:rPr>
          <w:rFonts w:cs="Arial"/>
          <w:color w:val="000000" w:themeColor="text1"/>
          <w:sz w:val="28"/>
          <w:szCs w:val="28"/>
          <w:lang w:val="es-MX"/>
        </w:rPr>
        <w:t>”</w:t>
      </w:r>
      <w:r w:rsidR="005D24C9" w:rsidRPr="00E06DFE">
        <w:rPr>
          <w:rFonts w:cs="Arial"/>
          <w:color w:val="000000" w:themeColor="text1"/>
          <w:sz w:val="28"/>
          <w:szCs w:val="28"/>
        </w:rPr>
        <w:t xml:space="preserve">, por tratarse de documento </w:t>
      </w:r>
      <w:r w:rsidR="00641A39" w:rsidRPr="00E06DFE">
        <w:rPr>
          <w:rFonts w:cs="Arial"/>
          <w:color w:val="000000" w:themeColor="text1"/>
          <w:sz w:val="28"/>
          <w:szCs w:val="28"/>
        </w:rPr>
        <w:t xml:space="preserve">público, emitido y </w:t>
      </w:r>
      <w:r w:rsidR="005D24C9" w:rsidRPr="00E06DFE">
        <w:rPr>
          <w:rFonts w:cs="Arial"/>
          <w:color w:val="000000" w:themeColor="text1"/>
          <w:sz w:val="28"/>
          <w:szCs w:val="28"/>
        </w:rPr>
        <w:t>certificado por funcionario</w:t>
      </w:r>
      <w:r w:rsidR="00641A39" w:rsidRPr="00E06DFE">
        <w:rPr>
          <w:rFonts w:cs="Arial"/>
          <w:color w:val="000000" w:themeColor="text1"/>
          <w:sz w:val="28"/>
          <w:szCs w:val="28"/>
        </w:rPr>
        <w:t>s</w:t>
      </w:r>
      <w:r w:rsidR="005D24C9" w:rsidRPr="00E06DFE">
        <w:rPr>
          <w:rFonts w:cs="Arial"/>
          <w:color w:val="000000" w:themeColor="text1"/>
          <w:sz w:val="28"/>
          <w:szCs w:val="28"/>
        </w:rPr>
        <w:t xml:space="preserve"> público</w:t>
      </w:r>
      <w:r w:rsidR="00641A39" w:rsidRPr="00E06DFE">
        <w:rPr>
          <w:rFonts w:cs="Arial"/>
          <w:color w:val="000000" w:themeColor="text1"/>
          <w:sz w:val="28"/>
          <w:szCs w:val="28"/>
        </w:rPr>
        <w:t>s</w:t>
      </w:r>
      <w:r w:rsidR="00C50AAF" w:rsidRPr="00E06DFE">
        <w:rPr>
          <w:rFonts w:cs="Arial"/>
          <w:color w:val="000000" w:themeColor="text1"/>
          <w:sz w:val="28"/>
          <w:szCs w:val="28"/>
        </w:rPr>
        <w:t>,</w:t>
      </w:r>
      <w:r w:rsidR="00641A39" w:rsidRPr="00E06DFE">
        <w:rPr>
          <w:rFonts w:cs="Arial"/>
          <w:color w:val="000000" w:themeColor="text1"/>
          <w:sz w:val="28"/>
          <w:szCs w:val="28"/>
        </w:rPr>
        <w:t xml:space="preserve"> en ejercicio de </w:t>
      </w:r>
      <w:r w:rsidR="00C50AAF" w:rsidRPr="00E06DFE">
        <w:rPr>
          <w:rFonts w:cs="Arial"/>
          <w:color w:val="000000" w:themeColor="text1"/>
          <w:sz w:val="28"/>
          <w:szCs w:val="28"/>
        </w:rPr>
        <w:t>su</w:t>
      </w:r>
      <w:r w:rsidR="00641A39" w:rsidRPr="00E06DFE">
        <w:rPr>
          <w:rFonts w:cs="Arial"/>
          <w:color w:val="000000" w:themeColor="text1"/>
          <w:sz w:val="28"/>
          <w:szCs w:val="28"/>
        </w:rPr>
        <w:t xml:space="preserve"> competencia</w:t>
      </w:r>
      <w:r w:rsidR="00C50AAF" w:rsidRPr="00E06DFE">
        <w:rPr>
          <w:rFonts w:cs="Arial"/>
          <w:color w:val="000000" w:themeColor="text1"/>
          <w:sz w:val="28"/>
          <w:szCs w:val="28"/>
        </w:rPr>
        <w:t xml:space="preserve">, </w:t>
      </w:r>
      <w:r w:rsidR="0037286C" w:rsidRPr="00E06DFE">
        <w:rPr>
          <w:rFonts w:cs="Arial"/>
          <w:color w:val="000000" w:themeColor="text1"/>
          <w:sz w:val="28"/>
          <w:szCs w:val="28"/>
        </w:rPr>
        <w:t xml:space="preserve">y </w:t>
      </w:r>
      <w:r w:rsidR="00C50AAF" w:rsidRPr="00E06DFE">
        <w:rPr>
          <w:rFonts w:cs="Arial"/>
          <w:color w:val="000000" w:themeColor="text1"/>
          <w:sz w:val="28"/>
          <w:szCs w:val="28"/>
        </w:rPr>
        <w:t xml:space="preserve">con las </w:t>
      </w:r>
      <w:r w:rsidR="005D24C9" w:rsidRPr="00E06DFE">
        <w:rPr>
          <w:rFonts w:cs="Arial"/>
          <w:color w:val="000000" w:themeColor="text1"/>
          <w:sz w:val="28"/>
          <w:szCs w:val="28"/>
        </w:rPr>
        <w:t>formalidades</w:t>
      </w:r>
      <w:r w:rsidR="00C50AAF" w:rsidRPr="00E06DFE">
        <w:rPr>
          <w:rFonts w:cs="Arial"/>
          <w:color w:val="000000" w:themeColor="text1"/>
          <w:sz w:val="28"/>
          <w:szCs w:val="28"/>
        </w:rPr>
        <w:t xml:space="preserve"> de ley</w:t>
      </w:r>
      <w:r w:rsidR="005D24C9" w:rsidRPr="00E06DFE">
        <w:rPr>
          <w:rFonts w:cs="Arial"/>
          <w:color w:val="000000" w:themeColor="text1"/>
          <w:sz w:val="28"/>
          <w:szCs w:val="28"/>
        </w:rPr>
        <w:t>.</w:t>
      </w:r>
    </w:p>
    <w:p w14:paraId="29DBEBF1" w14:textId="77777777" w:rsidR="00C50AAF" w:rsidRPr="00E06DFE" w:rsidRDefault="00C50AAF" w:rsidP="00C50AAF">
      <w:pPr>
        <w:pStyle w:val="Prrafodelista"/>
        <w:rPr>
          <w:rFonts w:cs="Arial"/>
          <w:color w:val="000000" w:themeColor="text1"/>
          <w:sz w:val="28"/>
          <w:szCs w:val="28"/>
        </w:rPr>
      </w:pPr>
    </w:p>
    <w:p w14:paraId="113C05A7" w14:textId="77777777" w:rsidR="00C50AAF" w:rsidRPr="00E06DFE" w:rsidRDefault="00B2049A"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Máxime que el partido accionante tuvo la oportunidad de objetar las constancias ofrecidas por la autoridad, en términos de los artículos 12</w:t>
      </w:r>
      <w:r w:rsidRPr="00E06DFE">
        <w:rPr>
          <w:rStyle w:val="Refdenotaalpie"/>
          <w:rFonts w:cs="Arial"/>
          <w:color w:val="000000" w:themeColor="text1"/>
          <w:sz w:val="28"/>
          <w:szCs w:val="28"/>
        </w:rPr>
        <w:footnoteReference w:id="28"/>
      </w:r>
      <w:r w:rsidRPr="00E06DFE">
        <w:rPr>
          <w:rFonts w:cs="Arial"/>
          <w:color w:val="000000" w:themeColor="text1"/>
          <w:sz w:val="28"/>
          <w:szCs w:val="28"/>
        </w:rPr>
        <w:t xml:space="preserve"> y 13</w:t>
      </w:r>
      <w:r w:rsidRPr="00E06DFE">
        <w:rPr>
          <w:rStyle w:val="Refdenotaalpie"/>
          <w:rFonts w:cs="Arial"/>
          <w:color w:val="000000" w:themeColor="text1"/>
          <w:sz w:val="28"/>
          <w:szCs w:val="28"/>
        </w:rPr>
        <w:footnoteReference w:id="29"/>
      </w:r>
      <w:r w:rsidRPr="00E06DFE">
        <w:rPr>
          <w:rFonts w:cs="Arial"/>
          <w:color w:val="000000" w:themeColor="text1"/>
          <w:sz w:val="28"/>
          <w:szCs w:val="28"/>
        </w:rPr>
        <w:t xml:space="preserve"> de la Ley Reglamentaria de la Materia, en relación con el 59</w:t>
      </w:r>
      <w:r w:rsidRPr="00E06DFE">
        <w:rPr>
          <w:rStyle w:val="Refdenotaalpie"/>
          <w:rFonts w:cs="Arial"/>
          <w:color w:val="000000" w:themeColor="text1"/>
          <w:sz w:val="28"/>
          <w:szCs w:val="28"/>
        </w:rPr>
        <w:footnoteReference w:id="30"/>
      </w:r>
      <w:r w:rsidRPr="00E06DFE">
        <w:rPr>
          <w:rFonts w:cs="Arial"/>
          <w:color w:val="000000" w:themeColor="text1"/>
          <w:sz w:val="28"/>
          <w:szCs w:val="28"/>
        </w:rPr>
        <w:t xml:space="preserve"> de dicho ordenamiento, sin que ello haya acontecido.</w:t>
      </w:r>
    </w:p>
    <w:p w14:paraId="46B18C31" w14:textId="77777777" w:rsidR="00C50AAF" w:rsidRPr="00E06DFE" w:rsidRDefault="00C50AAF" w:rsidP="00C50AAF">
      <w:pPr>
        <w:pStyle w:val="Prrafodelista"/>
        <w:rPr>
          <w:rFonts w:cs="Arial"/>
          <w:color w:val="000000" w:themeColor="text1"/>
          <w:sz w:val="28"/>
          <w:szCs w:val="28"/>
        </w:rPr>
      </w:pPr>
    </w:p>
    <w:p w14:paraId="6E4DBE99" w14:textId="77777777" w:rsidR="00C50AAF" w:rsidRPr="00E06DFE" w:rsidRDefault="00541BE6"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Con base en lo </w:t>
      </w:r>
      <w:r w:rsidR="00867710" w:rsidRPr="00E06DFE">
        <w:rPr>
          <w:rFonts w:cs="Arial"/>
          <w:color w:val="000000" w:themeColor="text1"/>
          <w:sz w:val="28"/>
          <w:szCs w:val="28"/>
        </w:rPr>
        <w:t>desarrollado</w:t>
      </w:r>
      <w:r w:rsidRPr="00E06DFE">
        <w:rPr>
          <w:rFonts w:cs="Arial"/>
          <w:color w:val="000000" w:themeColor="text1"/>
          <w:sz w:val="28"/>
          <w:szCs w:val="28"/>
        </w:rPr>
        <w:t xml:space="preserve">, </w:t>
      </w:r>
      <w:r w:rsidR="00A12991" w:rsidRPr="00E06DFE">
        <w:rPr>
          <w:rFonts w:cs="Arial"/>
          <w:color w:val="000000" w:themeColor="text1"/>
          <w:sz w:val="28"/>
          <w:szCs w:val="28"/>
        </w:rPr>
        <w:t>este Alto Tribunal concluye que el Decreto por el que se reforma la fracción IV y se adiciona la fracción IV Bis al artículo 232 del Código de Instituciones y Procesos Electorales del Estado de Puebla</w:t>
      </w:r>
      <w:r w:rsidR="00A12991" w:rsidRPr="00E06DFE">
        <w:rPr>
          <w:rFonts w:cs="Arial"/>
          <w:color w:val="000000" w:themeColor="text1"/>
          <w:sz w:val="28"/>
          <w:szCs w:val="28"/>
          <w:lang w:val="es-MX"/>
        </w:rPr>
        <w:t xml:space="preserve"> fue publicado en el Periódico Oficial de la entidad el</w:t>
      </w:r>
      <w:r w:rsidR="00A12991" w:rsidRPr="00E06DFE">
        <w:rPr>
          <w:rFonts w:cs="Arial"/>
          <w:color w:val="000000" w:themeColor="text1"/>
          <w:sz w:val="28"/>
          <w:szCs w:val="28"/>
        </w:rPr>
        <w:t xml:space="preserve"> viernes veinticuatro de julio de dos mil veinte</w:t>
      </w:r>
      <w:r w:rsidR="00A12991" w:rsidRPr="00E06DFE">
        <w:rPr>
          <w:rFonts w:cs="Arial"/>
          <w:color w:val="000000" w:themeColor="text1"/>
          <w:sz w:val="28"/>
          <w:szCs w:val="28"/>
          <w:lang w:val="es-MX"/>
        </w:rPr>
        <w:t>.</w:t>
      </w:r>
    </w:p>
    <w:p w14:paraId="3795F236" w14:textId="77777777" w:rsidR="00C50AAF" w:rsidRPr="00E06DFE" w:rsidRDefault="00C50AAF" w:rsidP="00C50AAF">
      <w:pPr>
        <w:pStyle w:val="Prrafodelista"/>
        <w:rPr>
          <w:rFonts w:cs="Arial"/>
          <w:color w:val="000000" w:themeColor="text1"/>
          <w:sz w:val="28"/>
          <w:szCs w:val="28"/>
        </w:rPr>
      </w:pPr>
    </w:p>
    <w:p w14:paraId="08B1E223" w14:textId="77777777" w:rsidR="00C50AAF" w:rsidRPr="00E06DFE" w:rsidRDefault="0028417E"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Establecido lo anterior, </w:t>
      </w:r>
      <w:r w:rsidR="00B50623" w:rsidRPr="00E06DFE">
        <w:rPr>
          <w:rFonts w:cs="Arial"/>
          <w:color w:val="000000" w:themeColor="text1"/>
          <w:sz w:val="28"/>
          <w:szCs w:val="28"/>
        </w:rPr>
        <w:t>se procede al análisis de la oportunidad en la presentación de la demanda.</w:t>
      </w:r>
    </w:p>
    <w:p w14:paraId="2B3D01ED" w14:textId="77777777" w:rsidR="00C50AAF" w:rsidRPr="00E06DFE" w:rsidRDefault="00C50AAF" w:rsidP="00C50AAF">
      <w:pPr>
        <w:pStyle w:val="Prrafodelista"/>
        <w:rPr>
          <w:rFonts w:cs="Arial"/>
          <w:color w:val="000000" w:themeColor="text1"/>
          <w:sz w:val="28"/>
          <w:szCs w:val="28"/>
        </w:rPr>
      </w:pPr>
    </w:p>
    <w:p w14:paraId="4AA36D59" w14:textId="77777777" w:rsidR="00C50AAF" w:rsidRPr="00E06DFE" w:rsidRDefault="00B50623"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D</w:t>
      </w:r>
      <w:r w:rsidR="00157033" w:rsidRPr="00E06DFE">
        <w:rPr>
          <w:rFonts w:cs="Arial"/>
          <w:color w:val="000000" w:themeColor="text1"/>
          <w:sz w:val="28"/>
          <w:szCs w:val="28"/>
        </w:rPr>
        <w:t>e conformidad con el artículo 60 de la Ley Reglamentaria de las Fracciones I y II del Artículo 105 de la Constitución Política de los Estados Unidos Mexicanos</w:t>
      </w:r>
      <w:r w:rsidR="00157033" w:rsidRPr="00E06DFE">
        <w:rPr>
          <w:rFonts w:cs="Arial"/>
          <w:color w:val="000000" w:themeColor="text1"/>
          <w:sz w:val="28"/>
          <w:szCs w:val="28"/>
          <w:vertAlign w:val="superscript"/>
        </w:rPr>
        <w:footnoteReference w:id="31"/>
      </w:r>
      <w:r w:rsidR="00157033" w:rsidRPr="00E06DFE">
        <w:rPr>
          <w:rFonts w:cs="Arial"/>
          <w:color w:val="000000" w:themeColor="text1"/>
          <w:sz w:val="28"/>
          <w:szCs w:val="28"/>
        </w:rPr>
        <w:t xml:space="preserve">, </w:t>
      </w:r>
      <w:r w:rsidR="0004302D" w:rsidRPr="00E06DFE">
        <w:rPr>
          <w:rFonts w:cs="Arial"/>
          <w:color w:val="000000" w:themeColor="text1"/>
          <w:sz w:val="28"/>
          <w:szCs w:val="28"/>
        </w:rPr>
        <w:t>el plazo para promover la acción de inconstitucionalidad es de treinta días naturales y su cómputo debe iniciarse a partir del día siguiente a la fecha en que la norma general sea publicada en el correspondiente medio oficial, precisando que, como regla general, si el último día del plazo fuera inhábil, la demanda podrá presentarse el primer día hábil siguiente. No obstante, en el párrafo segundo del referido precepto se especifica que, en materia electoral todos los días y horas son hábiles</w:t>
      </w:r>
      <w:r w:rsidR="00706306" w:rsidRPr="00E06DFE">
        <w:rPr>
          <w:rFonts w:cs="Arial"/>
          <w:color w:val="000000" w:themeColor="text1"/>
          <w:sz w:val="28"/>
          <w:szCs w:val="28"/>
        </w:rPr>
        <w:t xml:space="preserve">, de manera que el cómputo de la oportunidad de una acción de inconstitucionalidad debe realizarse en el entendido de que la demanda debe presentarse antes </w:t>
      </w:r>
      <w:r w:rsidR="00D37B56" w:rsidRPr="00E06DFE">
        <w:rPr>
          <w:rFonts w:cs="Arial"/>
          <w:color w:val="000000" w:themeColor="text1"/>
          <w:sz w:val="28"/>
          <w:szCs w:val="28"/>
        </w:rPr>
        <w:t>o durante el</w:t>
      </w:r>
      <w:r w:rsidR="00706306" w:rsidRPr="00E06DFE">
        <w:rPr>
          <w:rFonts w:cs="Arial"/>
          <w:color w:val="000000" w:themeColor="text1"/>
          <w:sz w:val="28"/>
          <w:szCs w:val="28"/>
        </w:rPr>
        <w:t xml:space="preserve"> día treinta del plazo correspondiente, incluso si se trata de un día que ordinariamente es inhábil</w:t>
      </w:r>
      <w:r w:rsidR="00706306" w:rsidRPr="00E06DFE">
        <w:rPr>
          <w:rStyle w:val="Refdenotaalpie"/>
          <w:rFonts w:cs="Arial"/>
          <w:color w:val="000000" w:themeColor="text1"/>
          <w:sz w:val="28"/>
          <w:szCs w:val="28"/>
        </w:rPr>
        <w:footnoteReference w:id="32"/>
      </w:r>
      <w:r w:rsidR="00706306" w:rsidRPr="00E06DFE">
        <w:rPr>
          <w:rFonts w:cs="Arial"/>
          <w:color w:val="000000" w:themeColor="text1"/>
          <w:sz w:val="28"/>
          <w:szCs w:val="28"/>
        </w:rPr>
        <w:t>.</w:t>
      </w:r>
    </w:p>
    <w:p w14:paraId="7AA6B935" w14:textId="77777777" w:rsidR="00C50AAF" w:rsidRPr="00E06DFE" w:rsidRDefault="00C50AAF" w:rsidP="00C50AAF">
      <w:pPr>
        <w:pStyle w:val="Prrafodelista"/>
        <w:rPr>
          <w:rFonts w:cs="Arial"/>
          <w:color w:val="000000" w:themeColor="text1"/>
          <w:sz w:val="28"/>
          <w:szCs w:val="28"/>
        </w:rPr>
      </w:pPr>
    </w:p>
    <w:p w14:paraId="46ED9895" w14:textId="2C90BFA1" w:rsidR="002C573C" w:rsidRPr="00E06DFE" w:rsidRDefault="002C573C" w:rsidP="002C573C">
      <w:pPr>
        <w:pStyle w:val="corte4fondo"/>
        <w:numPr>
          <w:ilvl w:val="0"/>
          <w:numId w:val="5"/>
        </w:numPr>
        <w:ind w:left="0" w:hanging="851"/>
        <w:outlineLvl w:val="1"/>
        <w:rPr>
          <w:rFonts w:cs="Arial"/>
          <w:color w:val="000000" w:themeColor="text1"/>
          <w:sz w:val="28"/>
          <w:szCs w:val="28"/>
          <w:lang w:val="es-ES"/>
        </w:rPr>
      </w:pPr>
      <w:r w:rsidRPr="00E06DFE">
        <w:rPr>
          <w:rFonts w:cs="Arial"/>
          <w:color w:val="000000" w:themeColor="text1"/>
          <w:sz w:val="28"/>
          <w:szCs w:val="28"/>
          <w:lang w:val="es-MX"/>
        </w:rPr>
        <w:t>A</w:t>
      </w:r>
      <w:r w:rsidR="00BB41C9" w:rsidRPr="00E06DFE">
        <w:rPr>
          <w:rFonts w:cs="Arial"/>
          <w:color w:val="000000" w:themeColor="text1"/>
          <w:sz w:val="28"/>
          <w:szCs w:val="28"/>
          <w:lang w:val="es-MX"/>
        </w:rPr>
        <w:t>hora bien</w:t>
      </w:r>
      <w:r w:rsidRPr="00E06DFE">
        <w:rPr>
          <w:rFonts w:cs="Arial"/>
          <w:color w:val="000000" w:themeColor="text1"/>
          <w:sz w:val="28"/>
          <w:szCs w:val="28"/>
          <w:lang w:val="es-MX"/>
        </w:rPr>
        <w:t xml:space="preserve">, debe tomarse en cuenta que, en atención a la contingencia sanitaria generada por el virus </w:t>
      </w:r>
      <w:r w:rsidRPr="00E06DFE">
        <w:rPr>
          <w:rFonts w:cs="Arial"/>
          <w:color w:val="000000" w:themeColor="text1"/>
          <w:sz w:val="28"/>
          <w:szCs w:val="28"/>
          <w:lang w:val="es-ES"/>
        </w:rPr>
        <w:t>SARS-CoV2-COVID-19, el Pleno de esta Suprema Corte de Justicia de la Nación emitió el Acuerdo General número 13/2020,</w:t>
      </w:r>
      <w:r w:rsidR="00EF4ED0" w:rsidRPr="00E06DFE">
        <w:rPr>
          <w:rFonts w:cs="Arial"/>
          <w:color w:val="000000" w:themeColor="text1"/>
          <w:sz w:val="28"/>
          <w:szCs w:val="28"/>
          <w:lang w:val="es-ES"/>
        </w:rPr>
        <w:t xml:space="preserve"> publicado en el Diario Oficial de la Federación el quince de julio de dos mil veinte,</w:t>
      </w:r>
      <w:r w:rsidRPr="00E06DFE">
        <w:rPr>
          <w:rFonts w:cs="Arial"/>
          <w:color w:val="000000" w:themeColor="text1"/>
          <w:sz w:val="28"/>
          <w:szCs w:val="28"/>
          <w:lang w:val="es-ES"/>
        </w:rPr>
        <w:t xml:space="preserve"> en cuyos puntos primero</w:t>
      </w:r>
      <w:r w:rsidR="00EF4ED0" w:rsidRPr="00E06DFE">
        <w:rPr>
          <w:rStyle w:val="Refdenotaalpie"/>
          <w:rFonts w:cs="Arial"/>
          <w:color w:val="000000" w:themeColor="text1"/>
          <w:sz w:val="28"/>
          <w:szCs w:val="28"/>
          <w:lang w:val="es-ES"/>
        </w:rPr>
        <w:footnoteReference w:id="33"/>
      </w:r>
      <w:r w:rsidRPr="00E06DFE">
        <w:rPr>
          <w:rFonts w:cs="Arial"/>
          <w:color w:val="000000" w:themeColor="text1"/>
          <w:sz w:val="28"/>
          <w:szCs w:val="28"/>
          <w:lang w:val="es-ES"/>
        </w:rPr>
        <w:t xml:space="preserve"> y segundo</w:t>
      </w:r>
      <w:r w:rsidR="00EF4ED0" w:rsidRPr="00E06DFE">
        <w:rPr>
          <w:rStyle w:val="Refdenotaalpie"/>
          <w:rFonts w:cs="Arial"/>
          <w:color w:val="000000" w:themeColor="text1"/>
          <w:sz w:val="28"/>
          <w:szCs w:val="28"/>
          <w:lang w:val="es-ES"/>
        </w:rPr>
        <w:footnoteReference w:id="34"/>
      </w:r>
      <w:r w:rsidRPr="00E06DFE">
        <w:rPr>
          <w:rFonts w:cs="Arial"/>
          <w:color w:val="000000" w:themeColor="text1"/>
          <w:sz w:val="28"/>
          <w:szCs w:val="28"/>
          <w:lang w:val="es-ES"/>
        </w:rPr>
        <w:t>, se canceló el periodo de receso</w:t>
      </w:r>
      <w:r w:rsidR="00945A6A" w:rsidRPr="00E06DFE">
        <w:rPr>
          <w:rFonts w:cs="Arial"/>
          <w:color w:val="000000" w:themeColor="text1"/>
          <w:sz w:val="28"/>
          <w:szCs w:val="28"/>
          <w:lang w:val="es-ES"/>
        </w:rPr>
        <w:t xml:space="preserve"> que, en términos del artículo 3</w:t>
      </w:r>
      <w:r w:rsidR="00EF4ED0" w:rsidRPr="00E06DFE">
        <w:rPr>
          <w:rStyle w:val="Refdenotaalpie"/>
          <w:rFonts w:cs="Arial"/>
          <w:color w:val="000000" w:themeColor="text1"/>
          <w:sz w:val="28"/>
          <w:szCs w:val="28"/>
          <w:lang w:val="es-ES"/>
        </w:rPr>
        <w:footnoteReference w:id="35"/>
      </w:r>
      <w:r w:rsidR="00945A6A" w:rsidRPr="00E06DFE">
        <w:rPr>
          <w:rFonts w:cs="Arial"/>
          <w:color w:val="000000" w:themeColor="text1"/>
          <w:sz w:val="28"/>
          <w:szCs w:val="28"/>
          <w:lang w:val="es-ES"/>
        </w:rPr>
        <w:t xml:space="preserve"> de la Ley Orgánica del Poder Judicial de la Federación, tendría lugar del dieciséis de julio al dos de agosto de dos mil </w:t>
      </w:r>
      <w:r w:rsidR="00BB41C9" w:rsidRPr="00E06DFE">
        <w:rPr>
          <w:rFonts w:cs="Arial"/>
          <w:color w:val="000000" w:themeColor="text1"/>
          <w:sz w:val="28"/>
          <w:szCs w:val="28"/>
          <w:lang w:val="es-ES"/>
        </w:rPr>
        <w:t>veinte</w:t>
      </w:r>
      <w:r w:rsidRPr="00E06DFE">
        <w:rPr>
          <w:rFonts w:cs="Arial"/>
          <w:color w:val="000000" w:themeColor="text1"/>
          <w:sz w:val="28"/>
          <w:szCs w:val="28"/>
          <w:lang w:val="es-ES"/>
        </w:rPr>
        <w:t xml:space="preserve"> y</w:t>
      </w:r>
      <w:r w:rsidR="00EF4ED0" w:rsidRPr="00E06DFE">
        <w:rPr>
          <w:rFonts w:cs="Arial"/>
          <w:color w:val="000000" w:themeColor="text1"/>
          <w:sz w:val="28"/>
          <w:szCs w:val="28"/>
          <w:lang w:val="es-ES"/>
        </w:rPr>
        <w:t xml:space="preserve">, durante tal período, se </w:t>
      </w:r>
      <w:r w:rsidRPr="00E06DFE">
        <w:rPr>
          <w:rFonts w:cs="Arial"/>
          <w:color w:val="000000" w:themeColor="text1"/>
          <w:sz w:val="28"/>
          <w:szCs w:val="28"/>
          <w:lang w:val="es-ES"/>
        </w:rPr>
        <w:t>prorrog</w:t>
      </w:r>
      <w:r w:rsidR="00EF4ED0" w:rsidRPr="00E06DFE">
        <w:rPr>
          <w:rFonts w:cs="Arial"/>
          <w:color w:val="000000" w:themeColor="text1"/>
          <w:sz w:val="28"/>
          <w:szCs w:val="28"/>
          <w:lang w:val="es-ES"/>
        </w:rPr>
        <w:t xml:space="preserve">ó </w:t>
      </w:r>
      <w:r w:rsidRPr="00E06DFE">
        <w:rPr>
          <w:rFonts w:cs="Arial"/>
          <w:color w:val="000000" w:themeColor="text1"/>
          <w:sz w:val="28"/>
          <w:szCs w:val="28"/>
          <w:lang w:val="es-ES"/>
        </w:rPr>
        <w:t xml:space="preserve">la suspensión de plazos </w:t>
      </w:r>
      <w:r w:rsidR="00945A6A" w:rsidRPr="00E06DFE">
        <w:rPr>
          <w:rFonts w:cs="Arial"/>
          <w:color w:val="000000" w:themeColor="text1"/>
          <w:sz w:val="28"/>
          <w:szCs w:val="28"/>
          <w:lang w:val="es-ES"/>
        </w:rPr>
        <w:t>en los asuntos de la competencia de este Alto Tribunal</w:t>
      </w:r>
      <w:r w:rsidR="00EF4ED0" w:rsidRPr="00E06DFE">
        <w:rPr>
          <w:rFonts w:cs="Arial"/>
          <w:color w:val="000000" w:themeColor="text1"/>
          <w:sz w:val="28"/>
          <w:szCs w:val="28"/>
          <w:lang w:val="es-ES"/>
        </w:rPr>
        <w:t>,</w:t>
      </w:r>
      <w:r w:rsidR="00945A6A" w:rsidRPr="00E06DFE">
        <w:rPr>
          <w:rFonts w:cs="Arial"/>
          <w:color w:val="000000" w:themeColor="text1"/>
          <w:sz w:val="28"/>
          <w:szCs w:val="28"/>
          <w:lang w:val="es-ES"/>
        </w:rPr>
        <w:t xml:space="preserve"> por lo que no corrieron los términos.</w:t>
      </w:r>
    </w:p>
    <w:p w14:paraId="24036333" w14:textId="77777777" w:rsidR="002C573C" w:rsidRPr="00E06DFE" w:rsidRDefault="002C573C" w:rsidP="002C573C">
      <w:pPr>
        <w:pStyle w:val="Prrafodelista"/>
        <w:rPr>
          <w:rFonts w:cs="Arial"/>
          <w:color w:val="000000" w:themeColor="text1"/>
          <w:sz w:val="28"/>
          <w:szCs w:val="28"/>
          <w:lang w:val="es-ES"/>
        </w:rPr>
      </w:pPr>
    </w:p>
    <w:p w14:paraId="054A72EB" w14:textId="23C514A5" w:rsidR="002C573C" w:rsidRPr="00E06DFE" w:rsidRDefault="00EF4ED0" w:rsidP="00EF4ED0">
      <w:pPr>
        <w:pStyle w:val="corte4fondo"/>
        <w:numPr>
          <w:ilvl w:val="0"/>
          <w:numId w:val="5"/>
        </w:numPr>
        <w:ind w:left="0" w:hanging="851"/>
        <w:outlineLvl w:val="1"/>
        <w:rPr>
          <w:rFonts w:cs="Arial"/>
          <w:color w:val="000000" w:themeColor="text1"/>
          <w:sz w:val="28"/>
          <w:szCs w:val="28"/>
          <w:lang w:val="es-ES"/>
        </w:rPr>
      </w:pPr>
      <w:r w:rsidRPr="00E06DFE">
        <w:rPr>
          <w:rFonts w:cs="Arial"/>
          <w:color w:val="000000" w:themeColor="text1"/>
          <w:sz w:val="28"/>
          <w:szCs w:val="28"/>
          <w:lang w:val="es-ES"/>
        </w:rPr>
        <w:t xml:space="preserve">Lo anterior, sin que en el citado Acuerdo </w:t>
      </w:r>
      <w:r w:rsidR="002C573C" w:rsidRPr="00E06DFE">
        <w:rPr>
          <w:rFonts w:cs="Arial"/>
          <w:color w:val="000000" w:themeColor="text1"/>
          <w:sz w:val="28"/>
          <w:szCs w:val="28"/>
          <w:lang w:val="es-ES"/>
        </w:rPr>
        <w:t xml:space="preserve">se excepcionara de </w:t>
      </w:r>
      <w:r w:rsidRPr="00E06DFE">
        <w:rPr>
          <w:rFonts w:cs="Arial"/>
          <w:color w:val="000000" w:themeColor="text1"/>
          <w:sz w:val="28"/>
          <w:szCs w:val="28"/>
          <w:lang w:val="es-ES"/>
        </w:rPr>
        <w:t xml:space="preserve">la </w:t>
      </w:r>
      <w:r w:rsidR="002C573C" w:rsidRPr="00E06DFE">
        <w:rPr>
          <w:rFonts w:cs="Arial"/>
          <w:color w:val="000000" w:themeColor="text1"/>
          <w:sz w:val="28"/>
          <w:szCs w:val="28"/>
          <w:lang w:val="es-ES"/>
        </w:rPr>
        <w:t>declaratoria como días inhábiles el plazo impugnativo que corresponde al ejercicio inicial de una acción de inconstitucionalidad en materia electoral. Más bien, se permitió habilitar días y horas hábiles, pero s</w:t>
      </w:r>
      <w:r w:rsidR="006261B0" w:rsidRPr="00E06DFE">
        <w:rPr>
          <w:rFonts w:cs="Arial"/>
          <w:color w:val="000000" w:themeColor="text1"/>
          <w:sz w:val="28"/>
          <w:szCs w:val="28"/>
          <w:lang w:val="es-ES"/>
        </w:rPr>
        <w:t>o</w:t>
      </w:r>
      <w:r w:rsidR="002C573C" w:rsidRPr="00E06DFE">
        <w:rPr>
          <w:rFonts w:cs="Arial"/>
          <w:color w:val="000000" w:themeColor="text1"/>
          <w:sz w:val="28"/>
          <w:szCs w:val="28"/>
          <w:lang w:val="es-ES"/>
        </w:rPr>
        <w:t>lo para acordar los escritos iniciales de las acciones que hubieren sido promovido por las partes</w:t>
      </w:r>
      <w:r w:rsidRPr="00E06DFE">
        <w:rPr>
          <w:rStyle w:val="Refdenotaalpie"/>
          <w:rFonts w:cs="Arial"/>
          <w:color w:val="000000" w:themeColor="text1"/>
          <w:sz w:val="28"/>
          <w:szCs w:val="28"/>
          <w:lang w:val="es-ES"/>
        </w:rPr>
        <w:footnoteReference w:id="36"/>
      </w:r>
      <w:r w:rsidR="002C573C" w:rsidRPr="00E06DFE">
        <w:rPr>
          <w:rFonts w:cs="Arial"/>
          <w:color w:val="000000" w:themeColor="text1"/>
          <w:sz w:val="28"/>
          <w:szCs w:val="28"/>
          <w:lang w:val="es-ES"/>
        </w:rPr>
        <w:t>.</w:t>
      </w:r>
    </w:p>
    <w:p w14:paraId="1427608A" w14:textId="77777777" w:rsidR="002C573C" w:rsidRPr="00E06DFE" w:rsidRDefault="002C573C" w:rsidP="002C573C">
      <w:pPr>
        <w:pStyle w:val="Prrafodelista"/>
        <w:rPr>
          <w:rFonts w:cs="Arial"/>
          <w:color w:val="000000" w:themeColor="text1"/>
          <w:sz w:val="28"/>
          <w:szCs w:val="28"/>
        </w:rPr>
      </w:pPr>
    </w:p>
    <w:p w14:paraId="5B1AC2F8" w14:textId="040ADFC1" w:rsidR="00C50AAF" w:rsidRPr="00E06DFE" w:rsidRDefault="00BB41C9" w:rsidP="00BB41C9">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En el caso, como quedó establecido, el Decreto por el que se reforma la fracción IV y se adiciona la fracción IV Bis al artículo 232 del Código de Instituciones y Procesos Electorales del Estado de Puebla, fue publicado el </w:t>
      </w:r>
      <w:r w:rsidRPr="00E06DFE">
        <w:rPr>
          <w:rFonts w:cs="Arial"/>
          <w:b/>
          <w:bCs/>
          <w:color w:val="000000" w:themeColor="text1"/>
          <w:sz w:val="28"/>
          <w:szCs w:val="28"/>
        </w:rPr>
        <w:t>viernes veinticuatro de julio de dos mil veinte</w:t>
      </w:r>
      <w:r w:rsidRPr="00E06DFE">
        <w:rPr>
          <w:rFonts w:cs="Arial"/>
          <w:color w:val="000000" w:themeColor="text1"/>
          <w:sz w:val="28"/>
          <w:szCs w:val="28"/>
        </w:rPr>
        <w:t xml:space="preserve">, en el Periódico Oficial de la entidad, de manera que, atendiendo a las circunstancias antes referidas, el </w:t>
      </w:r>
      <w:r w:rsidR="00B50623" w:rsidRPr="00E06DFE">
        <w:rPr>
          <w:rFonts w:cs="Arial"/>
          <w:color w:val="000000" w:themeColor="text1"/>
          <w:sz w:val="28"/>
          <w:szCs w:val="28"/>
        </w:rPr>
        <w:t>plazo de treinta días naturales para promover oportunamente la acción</w:t>
      </w:r>
      <w:r w:rsidR="00EF4ED0" w:rsidRPr="00E06DFE">
        <w:rPr>
          <w:rFonts w:cs="Arial"/>
          <w:color w:val="000000" w:themeColor="text1"/>
          <w:sz w:val="28"/>
          <w:szCs w:val="28"/>
        </w:rPr>
        <w:t xml:space="preserve"> de inconstitucionalidad</w:t>
      </w:r>
      <w:r w:rsidR="00B50623" w:rsidRPr="00E06DFE">
        <w:rPr>
          <w:rFonts w:cs="Arial"/>
          <w:color w:val="000000" w:themeColor="text1"/>
          <w:sz w:val="28"/>
          <w:szCs w:val="28"/>
        </w:rPr>
        <w:t xml:space="preserve"> </w:t>
      </w:r>
      <w:r w:rsidR="00B50623" w:rsidRPr="00E06DFE">
        <w:rPr>
          <w:rFonts w:cs="Arial"/>
          <w:b/>
          <w:color w:val="000000" w:themeColor="text1"/>
          <w:sz w:val="28"/>
          <w:szCs w:val="28"/>
        </w:rPr>
        <w:t xml:space="preserve">transcurrió del </w:t>
      </w:r>
      <w:r w:rsidR="00EF4ED0" w:rsidRPr="00E06DFE">
        <w:rPr>
          <w:rFonts w:cs="Arial"/>
          <w:b/>
          <w:color w:val="000000" w:themeColor="text1"/>
          <w:sz w:val="28"/>
          <w:szCs w:val="28"/>
        </w:rPr>
        <w:t>lunes tres de agosto</w:t>
      </w:r>
      <w:r w:rsidR="00B50623" w:rsidRPr="00E06DFE">
        <w:rPr>
          <w:rFonts w:cs="Arial"/>
          <w:b/>
          <w:color w:val="000000" w:themeColor="text1"/>
          <w:sz w:val="28"/>
          <w:szCs w:val="28"/>
        </w:rPr>
        <w:t xml:space="preserve"> al</w:t>
      </w:r>
      <w:r w:rsidR="00EF4ED0" w:rsidRPr="00E06DFE">
        <w:rPr>
          <w:rFonts w:cs="Arial"/>
          <w:b/>
          <w:color w:val="000000" w:themeColor="text1"/>
          <w:sz w:val="28"/>
          <w:szCs w:val="28"/>
        </w:rPr>
        <w:t xml:space="preserve"> martes uno de septiembre</w:t>
      </w:r>
      <w:r w:rsidR="00B50623" w:rsidRPr="00E06DFE">
        <w:rPr>
          <w:rFonts w:cs="Arial"/>
          <w:b/>
          <w:color w:val="000000" w:themeColor="text1"/>
          <w:sz w:val="28"/>
          <w:szCs w:val="28"/>
        </w:rPr>
        <w:t xml:space="preserve"> de dos mil veinte</w:t>
      </w:r>
      <w:r w:rsidR="00B50623" w:rsidRPr="00E06DFE">
        <w:rPr>
          <w:rFonts w:cs="Arial"/>
          <w:bCs/>
          <w:color w:val="000000" w:themeColor="text1"/>
          <w:sz w:val="28"/>
          <w:szCs w:val="28"/>
        </w:rPr>
        <w:t>.</w:t>
      </w:r>
    </w:p>
    <w:p w14:paraId="2CB69709" w14:textId="77777777" w:rsidR="00C50AAF" w:rsidRPr="00E06DFE" w:rsidRDefault="00C50AAF" w:rsidP="00C50AAF">
      <w:pPr>
        <w:pStyle w:val="Prrafodelista"/>
        <w:rPr>
          <w:rFonts w:cs="Arial"/>
          <w:bCs/>
          <w:color w:val="000000" w:themeColor="text1"/>
          <w:sz w:val="28"/>
          <w:szCs w:val="28"/>
        </w:rPr>
      </w:pPr>
    </w:p>
    <w:p w14:paraId="21B95602" w14:textId="77777777" w:rsidR="00C50AAF" w:rsidRPr="00E06DFE" w:rsidRDefault="00B50623" w:rsidP="00C50AAF">
      <w:pPr>
        <w:pStyle w:val="corte4fondo"/>
        <w:numPr>
          <w:ilvl w:val="0"/>
          <w:numId w:val="5"/>
        </w:numPr>
        <w:ind w:left="0" w:hanging="851"/>
        <w:outlineLvl w:val="1"/>
        <w:rPr>
          <w:rFonts w:cs="Arial"/>
          <w:color w:val="000000" w:themeColor="text1"/>
          <w:sz w:val="28"/>
          <w:szCs w:val="28"/>
          <w:lang w:val="es-MX"/>
        </w:rPr>
      </w:pPr>
      <w:r w:rsidRPr="00E06DFE">
        <w:rPr>
          <w:rFonts w:cs="Arial"/>
          <w:bCs/>
          <w:color w:val="000000" w:themeColor="text1"/>
          <w:sz w:val="28"/>
          <w:szCs w:val="28"/>
        </w:rPr>
        <w:t>En este sentido, s</w:t>
      </w:r>
      <w:r w:rsidRPr="00E06DFE">
        <w:rPr>
          <w:rFonts w:cs="Arial"/>
          <w:color w:val="000000" w:themeColor="text1"/>
          <w:sz w:val="28"/>
          <w:szCs w:val="28"/>
        </w:rPr>
        <w:t xml:space="preserve">i la demanda fue presentada por escrito depositado en el buzón judicial de esta Suprema Corte de Justicia de la Nación y recibido en la Oficina de Certificación Judicial y Correspondencia el </w:t>
      </w:r>
      <w:r w:rsidRPr="00E06DFE">
        <w:rPr>
          <w:rFonts w:cs="Arial"/>
          <w:b/>
          <w:bCs/>
          <w:color w:val="000000" w:themeColor="text1"/>
          <w:sz w:val="28"/>
          <w:szCs w:val="28"/>
        </w:rPr>
        <w:t xml:space="preserve">veintidós de septiembre de dos mil veinte es inconcuso que su presentación fue extemporánea </w:t>
      </w:r>
      <w:r w:rsidRPr="00E06DFE">
        <w:rPr>
          <w:rFonts w:cs="Arial"/>
          <w:color w:val="000000" w:themeColor="text1"/>
          <w:sz w:val="28"/>
          <w:szCs w:val="28"/>
        </w:rPr>
        <w:t xml:space="preserve">y, en consecuencia, se impone </w:t>
      </w:r>
      <w:r w:rsidRPr="00E06DFE">
        <w:rPr>
          <w:rFonts w:cs="Arial"/>
          <w:b/>
          <w:bCs/>
          <w:color w:val="000000" w:themeColor="text1"/>
          <w:sz w:val="28"/>
          <w:szCs w:val="28"/>
        </w:rPr>
        <w:t>sobreseer</w:t>
      </w:r>
      <w:r w:rsidRPr="00E06DFE">
        <w:rPr>
          <w:rFonts w:cs="Arial"/>
          <w:color w:val="000000" w:themeColor="text1"/>
          <w:sz w:val="28"/>
          <w:szCs w:val="28"/>
        </w:rPr>
        <w:t xml:space="preserve"> en la acción de inconstitucionalidad, </w:t>
      </w:r>
      <w:r w:rsidR="0033471C" w:rsidRPr="00E06DFE">
        <w:rPr>
          <w:rFonts w:cs="Arial"/>
          <w:color w:val="000000" w:themeColor="text1"/>
          <w:sz w:val="28"/>
          <w:szCs w:val="28"/>
        </w:rPr>
        <w:t>con fundamento en el artículo 20, fracción II, de la Ley Reglamentaria de las Fracciones I y II del Artículo 105 de la Constitución Política de los Estados Unidos Mexicanos</w:t>
      </w:r>
      <w:r w:rsidR="00A571FF" w:rsidRPr="00E06DFE">
        <w:rPr>
          <w:rStyle w:val="Refdenotaalpie"/>
          <w:rFonts w:cs="Arial"/>
          <w:color w:val="000000" w:themeColor="text1"/>
          <w:sz w:val="28"/>
          <w:szCs w:val="28"/>
        </w:rPr>
        <w:footnoteReference w:id="37"/>
      </w:r>
      <w:r w:rsidR="0033471C" w:rsidRPr="00E06DFE">
        <w:rPr>
          <w:rFonts w:cs="Arial"/>
          <w:color w:val="000000" w:themeColor="text1"/>
          <w:sz w:val="28"/>
          <w:szCs w:val="28"/>
        </w:rPr>
        <w:t>, en relación con los diversos 19, fracción VII</w:t>
      </w:r>
      <w:r w:rsidR="00A571FF" w:rsidRPr="00E06DFE">
        <w:rPr>
          <w:rStyle w:val="Refdenotaalpie"/>
          <w:rFonts w:cs="Arial"/>
          <w:color w:val="000000" w:themeColor="text1"/>
          <w:sz w:val="28"/>
          <w:szCs w:val="28"/>
        </w:rPr>
        <w:footnoteReference w:id="38"/>
      </w:r>
      <w:r w:rsidR="0033471C" w:rsidRPr="00E06DFE">
        <w:rPr>
          <w:rFonts w:cs="Arial"/>
          <w:color w:val="000000" w:themeColor="text1"/>
          <w:sz w:val="28"/>
          <w:szCs w:val="28"/>
        </w:rPr>
        <w:t>, 60 y 65</w:t>
      </w:r>
      <w:r w:rsidR="00A571FF" w:rsidRPr="00E06DFE">
        <w:rPr>
          <w:rStyle w:val="Refdenotaalpie"/>
          <w:rFonts w:cs="Arial"/>
          <w:color w:val="000000" w:themeColor="text1"/>
          <w:sz w:val="28"/>
          <w:szCs w:val="28"/>
        </w:rPr>
        <w:footnoteReference w:id="39"/>
      </w:r>
      <w:r w:rsidR="0033471C" w:rsidRPr="00E06DFE">
        <w:rPr>
          <w:rFonts w:cs="Arial"/>
          <w:color w:val="000000" w:themeColor="text1"/>
          <w:sz w:val="28"/>
          <w:szCs w:val="28"/>
        </w:rPr>
        <w:t xml:space="preserve"> del propio ordenamiento.</w:t>
      </w:r>
    </w:p>
    <w:p w14:paraId="5E254DA3" w14:textId="77777777" w:rsidR="00C50AAF" w:rsidRPr="00E06DFE" w:rsidRDefault="00C50AAF" w:rsidP="00C50AAF">
      <w:pPr>
        <w:pStyle w:val="Prrafodelista"/>
        <w:rPr>
          <w:rFonts w:cs="Arial"/>
          <w:color w:val="000000" w:themeColor="text1"/>
          <w:sz w:val="28"/>
          <w:szCs w:val="28"/>
        </w:rPr>
      </w:pPr>
    </w:p>
    <w:p w14:paraId="43A2FCA1" w14:textId="77777777" w:rsidR="00C50AAF" w:rsidRPr="00E06DFE" w:rsidRDefault="0033471C"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En efecto, de conformidad con este último precepto, en las acciones de inconstitucionalidad son aplicables las causas de improcedencia previstas para las controversias constitucionales en el artículo 19 de la Ley Reglamentaria de la Materia —con la salvedad que el citado precepto establece respecto de leyes electorales—</w:t>
      </w:r>
      <w:r w:rsidR="00B857B1" w:rsidRPr="00E06DFE">
        <w:rPr>
          <w:rFonts w:cs="Arial"/>
          <w:color w:val="000000" w:themeColor="text1"/>
          <w:sz w:val="28"/>
          <w:szCs w:val="28"/>
        </w:rPr>
        <w:t>.</w:t>
      </w:r>
    </w:p>
    <w:p w14:paraId="5EC2886C" w14:textId="77777777" w:rsidR="00C50AAF" w:rsidRPr="00E06DFE" w:rsidRDefault="00C50AAF" w:rsidP="00C50AAF">
      <w:pPr>
        <w:pStyle w:val="Prrafodelista"/>
        <w:rPr>
          <w:rFonts w:cs="Arial"/>
          <w:color w:val="000000" w:themeColor="text1"/>
          <w:sz w:val="28"/>
          <w:szCs w:val="28"/>
        </w:rPr>
      </w:pPr>
    </w:p>
    <w:p w14:paraId="31182177" w14:textId="724B9741" w:rsidR="00C50AAF" w:rsidRPr="00E06DFE" w:rsidRDefault="00B857B1"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E</w:t>
      </w:r>
      <w:r w:rsidR="0033471C" w:rsidRPr="00E06DFE">
        <w:rPr>
          <w:rFonts w:cs="Arial"/>
          <w:color w:val="000000" w:themeColor="text1"/>
          <w:sz w:val="28"/>
          <w:szCs w:val="28"/>
        </w:rPr>
        <w:t>n el caso</w:t>
      </w:r>
      <w:r w:rsidR="0081527C" w:rsidRPr="00E06DFE">
        <w:rPr>
          <w:rFonts w:cs="Arial"/>
          <w:color w:val="000000" w:themeColor="text1"/>
          <w:sz w:val="28"/>
          <w:szCs w:val="28"/>
        </w:rPr>
        <w:t>,</w:t>
      </w:r>
      <w:r w:rsidR="0033471C" w:rsidRPr="00E06DFE">
        <w:rPr>
          <w:rFonts w:cs="Arial"/>
          <w:color w:val="000000" w:themeColor="text1"/>
          <w:sz w:val="28"/>
          <w:szCs w:val="28"/>
        </w:rPr>
        <w:t xml:space="preserve"> se actualiza la contenida en la fracción VII del artículo 19</w:t>
      </w:r>
      <w:r w:rsidRPr="00E06DFE">
        <w:rPr>
          <w:rFonts w:cs="Arial"/>
          <w:color w:val="000000" w:themeColor="text1"/>
          <w:sz w:val="28"/>
          <w:szCs w:val="28"/>
        </w:rPr>
        <w:t xml:space="preserve"> de la Ley Reglamentaria de la Materia</w:t>
      </w:r>
      <w:r w:rsidR="0033471C" w:rsidRPr="00E06DFE">
        <w:rPr>
          <w:rFonts w:cs="Arial"/>
          <w:color w:val="000000" w:themeColor="text1"/>
          <w:sz w:val="28"/>
          <w:szCs w:val="28"/>
        </w:rPr>
        <w:t>,</w:t>
      </w:r>
      <w:r w:rsidRPr="00E06DFE">
        <w:rPr>
          <w:rFonts w:cs="Arial"/>
          <w:color w:val="000000" w:themeColor="text1"/>
          <w:sz w:val="28"/>
          <w:szCs w:val="28"/>
        </w:rPr>
        <w:t xml:space="preserve"> relativa a la</w:t>
      </w:r>
      <w:r w:rsidR="0033471C" w:rsidRPr="00E06DFE">
        <w:rPr>
          <w:rFonts w:cs="Arial"/>
          <w:color w:val="000000" w:themeColor="text1"/>
          <w:sz w:val="28"/>
          <w:szCs w:val="28"/>
        </w:rPr>
        <w:t xml:space="preserve"> extemporaneidad en la presentación de la demanda</w:t>
      </w:r>
      <w:r w:rsidR="00185649" w:rsidRPr="00E06DFE">
        <w:rPr>
          <w:rFonts w:cs="Arial"/>
          <w:color w:val="000000" w:themeColor="text1"/>
          <w:sz w:val="28"/>
          <w:szCs w:val="28"/>
        </w:rPr>
        <w:t>,</w:t>
      </w:r>
      <w:r w:rsidRPr="00E06DFE">
        <w:rPr>
          <w:rFonts w:cs="Arial"/>
          <w:color w:val="000000" w:themeColor="text1"/>
          <w:sz w:val="28"/>
          <w:szCs w:val="28"/>
        </w:rPr>
        <w:t xml:space="preserve"> en virtud de que</w:t>
      </w:r>
      <w:r w:rsidR="00185649" w:rsidRPr="00E06DFE">
        <w:rPr>
          <w:rFonts w:cs="Arial"/>
          <w:color w:val="000000" w:themeColor="text1"/>
          <w:sz w:val="28"/>
          <w:szCs w:val="28"/>
        </w:rPr>
        <w:t xml:space="preserve"> el </w:t>
      </w:r>
      <w:r w:rsidR="00DF2587" w:rsidRPr="00E06DFE">
        <w:rPr>
          <w:rFonts w:cs="Arial"/>
          <w:color w:val="000000" w:themeColor="text1"/>
          <w:sz w:val="28"/>
          <w:szCs w:val="28"/>
        </w:rPr>
        <w:t xml:space="preserve">partido político nacional </w:t>
      </w:r>
      <w:r w:rsidR="00185649" w:rsidRPr="00E06DFE">
        <w:rPr>
          <w:rFonts w:cs="Arial"/>
          <w:color w:val="000000" w:themeColor="text1"/>
          <w:sz w:val="28"/>
          <w:szCs w:val="28"/>
        </w:rPr>
        <w:t xml:space="preserve">Movimiento Ciudadano depositó su demanda </w:t>
      </w:r>
      <w:r w:rsidRPr="00E06DFE">
        <w:rPr>
          <w:rFonts w:cs="Arial"/>
          <w:color w:val="000000" w:themeColor="text1"/>
          <w:sz w:val="28"/>
          <w:szCs w:val="28"/>
        </w:rPr>
        <w:t xml:space="preserve">en el buzón judicial de este Alto Tribunal </w:t>
      </w:r>
      <w:r w:rsidR="00185649" w:rsidRPr="00E06DFE">
        <w:rPr>
          <w:rFonts w:cs="Arial"/>
          <w:color w:val="000000" w:themeColor="text1"/>
          <w:sz w:val="28"/>
          <w:szCs w:val="28"/>
        </w:rPr>
        <w:t xml:space="preserve">una vez fenecidos </w:t>
      </w:r>
      <w:r w:rsidR="00185649" w:rsidRPr="00E06DFE">
        <w:rPr>
          <w:rFonts w:cs="Arial"/>
          <w:bCs/>
          <w:color w:val="000000" w:themeColor="text1"/>
          <w:sz w:val="28"/>
          <w:szCs w:val="28"/>
          <w:lang w:val="es-MX"/>
        </w:rPr>
        <w:t>los treinta días naturales contados a partir del siguiente a la fecha en que la norma general fue publicada oficialmente y, por tanto, su pr</w:t>
      </w:r>
      <w:r w:rsidR="000711AA" w:rsidRPr="00E06DFE">
        <w:rPr>
          <w:rFonts w:cs="Arial"/>
          <w:bCs/>
          <w:color w:val="000000" w:themeColor="text1"/>
          <w:sz w:val="28"/>
          <w:szCs w:val="28"/>
          <w:lang w:val="es-MX"/>
        </w:rPr>
        <w:t>omoción se da fuera del plazo legal establecido</w:t>
      </w:r>
      <w:r w:rsidR="00185649" w:rsidRPr="00E06DFE">
        <w:rPr>
          <w:rFonts w:cs="Arial"/>
          <w:bCs/>
          <w:color w:val="000000" w:themeColor="text1"/>
          <w:sz w:val="28"/>
          <w:szCs w:val="28"/>
          <w:lang w:val="es-MX"/>
        </w:rPr>
        <w:t>.</w:t>
      </w:r>
      <w:bookmarkStart w:id="18" w:name="_Hlk52481837"/>
    </w:p>
    <w:p w14:paraId="05C892E6" w14:textId="77777777" w:rsidR="00C50AAF" w:rsidRPr="00E06DFE" w:rsidRDefault="00C50AAF" w:rsidP="00C50AAF">
      <w:pPr>
        <w:pStyle w:val="Prrafodelista"/>
        <w:rPr>
          <w:rFonts w:cs="Arial"/>
          <w:color w:val="000000" w:themeColor="text1"/>
          <w:sz w:val="28"/>
          <w:szCs w:val="28"/>
        </w:rPr>
      </w:pPr>
    </w:p>
    <w:p w14:paraId="3128D2A8" w14:textId="2858B463" w:rsidR="00C50AAF" w:rsidRPr="00E06DFE" w:rsidRDefault="00552CA9" w:rsidP="00C50AAF">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 xml:space="preserve">Sirve de apoyo a lo anterior, en lo conducente, la citada </w:t>
      </w:r>
      <w:r w:rsidRPr="00E06DFE">
        <w:rPr>
          <w:rFonts w:cs="Arial"/>
          <w:color w:val="000000" w:themeColor="text1"/>
          <w:sz w:val="28"/>
          <w:szCs w:val="28"/>
          <w:lang w:val="es-MX"/>
        </w:rPr>
        <w:t>tesis jurisprudencial P./J. 81/2001, de rubro y texto: “</w:t>
      </w:r>
      <w:r w:rsidRPr="00E06DFE">
        <w:rPr>
          <w:rFonts w:cs="Arial"/>
          <w:b/>
          <w:i/>
          <w:iCs/>
          <w:color w:val="000000" w:themeColor="text1"/>
          <w:sz w:val="28"/>
          <w:szCs w:val="28"/>
          <w:lang w:val="es-MX"/>
        </w:rPr>
        <w:t>ACCIÓN DE INCONSTITUCIONALIDAD EN MATERIA ELECTORAL. EL PLAZO PARA PROMOVER LA DEMANDA RESPECTIVA FENECE A LOS TREINTA DÍAS NATURALES CONTADOS A PARTIR DEL SIGUIENTE A LA FECHA EN QUE LA NORMA GENERAL CONTROVERTIDA SEA PUBLICADA, AUN CUANDO EL ÚLTIMO DÍA DE ESE PERIODO SEA INHÁBIL</w:t>
      </w:r>
      <w:r w:rsidRPr="00E06DFE">
        <w:rPr>
          <w:rFonts w:cs="Arial"/>
          <w:bCs/>
          <w:color w:val="000000" w:themeColor="text1"/>
          <w:sz w:val="28"/>
          <w:szCs w:val="28"/>
          <w:lang w:val="es-MX"/>
        </w:rPr>
        <w:t>”</w:t>
      </w:r>
      <w:r w:rsidR="00453448">
        <w:rPr>
          <w:rFonts w:cs="Arial"/>
          <w:bCs/>
          <w:color w:val="000000" w:themeColor="text1"/>
          <w:sz w:val="28"/>
          <w:szCs w:val="28"/>
          <w:lang w:val="es-MX"/>
        </w:rPr>
        <w:t>.</w:t>
      </w:r>
    </w:p>
    <w:p w14:paraId="062649C2" w14:textId="77777777" w:rsidR="00C50AAF" w:rsidRPr="00E06DFE" w:rsidRDefault="00C50AAF" w:rsidP="00410F23">
      <w:pPr>
        <w:pStyle w:val="Prrafodelista"/>
        <w:spacing w:line="360" w:lineRule="auto"/>
        <w:rPr>
          <w:rFonts w:cs="Arial"/>
          <w:color w:val="000000" w:themeColor="text1"/>
          <w:sz w:val="28"/>
          <w:szCs w:val="28"/>
        </w:rPr>
      </w:pPr>
    </w:p>
    <w:p w14:paraId="252F3B73" w14:textId="67F6F757" w:rsidR="00C50AAF" w:rsidRPr="00E06DFE" w:rsidRDefault="00366796" w:rsidP="00410F23">
      <w:pPr>
        <w:pStyle w:val="corte4fondo"/>
        <w:numPr>
          <w:ilvl w:val="0"/>
          <w:numId w:val="5"/>
        </w:numPr>
        <w:ind w:left="0" w:hanging="851"/>
        <w:outlineLvl w:val="1"/>
        <w:rPr>
          <w:rFonts w:cs="Arial"/>
          <w:color w:val="000000" w:themeColor="text1"/>
          <w:sz w:val="28"/>
          <w:szCs w:val="28"/>
          <w:lang w:val="es-MX"/>
        </w:rPr>
      </w:pPr>
      <w:r w:rsidRPr="00E06DFE">
        <w:rPr>
          <w:rFonts w:cs="Arial"/>
          <w:color w:val="000000" w:themeColor="text1"/>
          <w:sz w:val="28"/>
          <w:szCs w:val="28"/>
        </w:rPr>
        <w:t>Por lo expuesto y fundado, se:</w:t>
      </w:r>
      <w:bookmarkEnd w:id="18"/>
    </w:p>
    <w:p w14:paraId="087BAD95" w14:textId="77777777" w:rsidR="00410F23" w:rsidRPr="00E06DFE" w:rsidRDefault="00410F23" w:rsidP="00410F23">
      <w:pPr>
        <w:pStyle w:val="corte4fondo"/>
        <w:ind w:firstLine="0"/>
        <w:outlineLvl w:val="1"/>
        <w:rPr>
          <w:rFonts w:cs="Arial"/>
          <w:color w:val="000000" w:themeColor="text1"/>
          <w:sz w:val="28"/>
          <w:szCs w:val="28"/>
          <w:lang w:val="es-MX"/>
        </w:rPr>
      </w:pPr>
    </w:p>
    <w:p w14:paraId="7A57B903" w14:textId="77777777" w:rsidR="00C50AAF" w:rsidRPr="00E06DFE" w:rsidRDefault="00C50AAF" w:rsidP="00410F23">
      <w:pPr>
        <w:pStyle w:val="corte3centro"/>
        <w:ind w:left="720"/>
        <w:rPr>
          <w:rFonts w:cs="Arial"/>
          <w:color w:val="000000" w:themeColor="text1"/>
          <w:spacing w:val="50"/>
          <w:sz w:val="28"/>
          <w:szCs w:val="28"/>
        </w:rPr>
      </w:pPr>
      <w:r w:rsidRPr="00E06DFE">
        <w:rPr>
          <w:rFonts w:cs="Arial"/>
          <w:color w:val="000000" w:themeColor="text1"/>
          <w:spacing w:val="50"/>
          <w:sz w:val="28"/>
          <w:szCs w:val="28"/>
        </w:rPr>
        <w:t>RESUELVE:</w:t>
      </w:r>
    </w:p>
    <w:p w14:paraId="1261B209" w14:textId="77777777" w:rsidR="00C50AAF" w:rsidRPr="00E06DFE" w:rsidRDefault="00C50AAF" w:rsidP="00410F23">
      <w:pPr>
        <w:pStyle w:val="Prrafodelista"/>
        <w:spacing w:line="360" w:lineRule="auto"/>
        <w:ind w:left="720"/>
        <w:jc w:val="both"/>
        <w:rPr>
          <w:rFonts w:ascii="Arial" w:hAnsi="Arial" w:cs="Arial"/>
          <w:iCs/>
          <w:color w:val="000000" w:themeColor="text1"/>
          <w:sz w:val="28"/>
          <w:szCs w:val="28"/>
        </w:rPr>
      </w:pPr>
    </w:p>
    <w:p w14:paraId="290E7744" w14:textId="05B50DBA" w:rsidR="00574768" w:rsidRPr="00E06DFE" w:rsidRDefault="00410F23" w:rsidP="00410F23">
      <w:pPr>
        <w:spacing w:line="360" w:lineRule="auto"/>
        <w:jc w:val="both"/>
        <w:rPr>
          <w:rFonts w:ascii="Arial" w:eastAsia="Calibri" w:hAnsi="Arial" w:cs="Arial"/>
          <w:bCs/>
          <w:color w:val="000000" w:themeColor="text1"/>
          <w:sz w:val="28"/>
          <w:szCs w:val="28"/>
          <w:lang w:eastAsia="en-US"/>
        </w:rPr>
      </w:pPr>
      <w:r w:rsidRPr="00E06DFE">
        <w:rPr>
          <w:rFonts w:ascii="Arial" w:hAnsi="Arial" w:cs="Arial"/>
          <w:b/>
          <w:bCs/>
          <w:iCs/>
          <w:color w:val="000000" w:themeColor="text1"/>
          <w:sz w:val="28"/>
          <w:szCs w:val="28"/>
          <w:lang w:eastAsia="es-ES"/>
        </w:rPr>
        <w:t>PRIMERO</w:t>
      </w:r>
      <w:r w:rsidR="00C50AAF" w:rsidRPr="00E06DFE">
        <w:rPr>
          <w:rFonts w:ascii="Arial" w:hAnsi="Arial" w:cs="Arial"/>
          <w:b/>
          <w:bCs/>
          <w:iCs/>
          <w:color w:val="000000" w:themeColor="text1"/>
          <w:sz w:val="28"/>
          <w:szCs w:val="28"/>
          <w:lang w:eastAsia="es-ES"/>
        </w:rPr>
        <w:t xml:space="preserve">. </w:t>
      </w:r>
      <w:r w:rsidR="00C50AAF" w:rsidRPr="00E06DFE">
        <w:rPr>
          <w:rFonts w:ascii="Arial" w:eastAsia="Calibri" w:hAnsi="Arial" w:cs="Arial"/>
          <w:bCs/>
          <w:color w:val="000000" w:themeColor="text1"/>
          <w:sz w:val="28"/>
          <w:szCs w:val="28"/>
          <w:lang w:eastAsia="en-US"/>
        </w:rPr>
        <w:t>Se sobresee en la presente acción de inconstitucionalidad.</w:t>
      </w:r>
    </w:p>
    <w:p w14:paraId="0DDC4634" w14:textId="567E041E" w:rsidR="00410F23" w:rsidRPr="00E06DFE" w:rsidRDefault="00410F23" w:rsidP="00410F23">
      <w:pPr>
        <w:spacing w:line="360" w:lineRule="auto"/>
        <w:jc w:val="both"/>
        <w:rPr>
          <w:rFonts w:ascii="Arial" w:hAnsi="Arial" w:cs="Arial"/>
          <w:color w:val="000000" w:themeColor="text1"/>
          <w:sz w:val="28"/>
          <w:szCs w:val="28"/>
        </w:rPr>
      </w:pPr>
    </w:p>
    <w:p w14:paraId="64692531" w14:textId="77777777" w:rsidR="00410F23" w:rsidRPr="00E06DFE" w:rsidRDefault="00410F23" w:rsidP="00410F23">
      <w:pPr>
        <w:spacing w:line="360" w:lineRule="auto"/>
        <w:jc w:val="both"/>
        <w:rPr>
          <w:rFonts w:ascii="Arial" w:hAnsi="Arial" w:cs="Arial"/>
          <w:color w:val="000000" w:themeColor="text1"/>
          <w:sz w:val="28"/>
          <w:szCs w:val="28"/>
        </w:rPr>
      </w:pPr>
      <w:r w:rsidRPr="00E06DFE">
        <w:rPr>
          <w:rFonts w:ascii="Arial" w:hAnsi="Arial" w:cs="Arial"/>
          <w:b/>
          <w:color w:val="000000" w:themeColor="text1"/>
          <w:sz w:val="28"/>
          <w:szCs w:val="28"/>
        </w:rPr>
        <w:t xml:space="preserve">SEGUNDO. </w:t>
      </w:r>
      <w:r w:rsidRPr="00E06DFE">
        <w:rPr>
          <w:rFonts w:ascii="Arial" w:hAnsi="Arial" w:cs="Arial"/>
          <w:color w:val="000000" w:themeColor="text1"/>
          <w:sz w:val="28"/>
          <w:szCs w:val="28"/>
        </w:rPr>
        <w:t>Publíquese esta resolución en el Semanario Judicial de la Federación y su Gaceta.</w:t>
      </w:r>
    </w:p>
    <w:p w14:paraId="486C1124" w14:textId="77777777" w:rsidR="00410F23" w:rsidRPr="00E06DFE" w:rsidRDefault="00410F23" w:rsidP="00410F23">
      <w:pPr>
        <w:spacing w:line="360" w:lineRule="auto"/>
        <w:jc w:val="both"/>
        <w:rPr>
          <w:rFonts w:ascii="Arial" w:hAnsi="Arial" w:cs="Arial"/>
          <w:b/>
          <w:color w:val="000000" w:themeColor="text1"/>
          <w:sz w:val="28"/>
          <w:szCs w:val="28"/>
        </w:rPr>
      </w:pPr>
    </w:p>
    <w:p w14:paraId="49C880DE" w14:textId="2C049F9D" w:rsidR="00410F23" w:rsidRPr="00E06DFE" w:rsidRDefault="00410F23" w:rsidP="00410F23">
      <w:pPr>
        <w:spacing w:line="360" w:lineRule="auto"/>
        <w:jc w:val="both"/>
        <w:rPr>
          <w:rFonts w:ascii="Arial" w:hAnsi="Arial" w:cs="Arial"/>
          <w:color w:val="000000" w:themeColor="text1"/>
          <w:sz w:val="28"/>
          <w:szCs w:val="28"/>
        </w:rPr>
      </w:pPr>
      <w:r w:rsidRPr="00E06DFE">
        <w:rPr>
          <w:rFonts w:ascii="Arial" w:hAnsi="Arial" w:cs="Arial"/>
          <w:b/>
          <w:color w:val="000000" w:themeColor="text1"/>
          <w:sz w:val="28"/>
          <w:szCs w:val="28"/>
        </w:rPr>
        <w:t>Notifíquese</w:t>
      </w:r>
      <w:r w:rsidRPr="00E06DFE">
        <w:rPr>
          <w:rFonts w:ascii="Arial" w:hAnsi="Arial" w:cs="Arial"/>
          <w:color w:val="000000" w:themeColor="text1"/>
          <w:sz w:val="28"/>
          <w:szCs w:val="28"/>
        </w:rPr>
        <w:t>; haciéndolo por medio de oficio a las partes y, en su oportunidad, archívese el expediente.</w:t>
      </w:r>
    </w:p>
    <w:p w14:paraId="056EDEEC" w14:textId="77777777" w:rsidR="00410F23" w:rsidRPr="00E06DFE" w:rsidRDefault="00410F23" w:rsidP="00410F23">
      <w:pPr>
        <w:spacing w:line="360" w:lineRule="auto"/>
        <w:jc w:val="both"/>
        <w:rPr>
          <w:rFonts w:ascii="Arial" w:hAnsi="Arial" w:cs="Arial"/>
          <w:color w:val="000000" w:themeColor="text1"/>
          <w:sz w:val="28"/>
          <w:szCs w:val="28"/>
        </w:rPr>
      </w:pPr>
    </w:p>
    <w:p w14:paraId="0DDF64D7" w14:textId="77777777" w:rsidR="00410F23" w:rsidRPr="00E06DFE" w:rsidRDefault="00410F23" w:rsidP="00410F23">
      <w:pPr>
        <w:spacing w:line="360" w:lineRule="auto"/>
        <w:jc w:val="both"/>
        <w:rPr>
          <w:rFonts w:ascii="Arial" w:hAnsi="Arial" w:cs="Arial"/>
          <w:color w:val="000000" w:themeColor="text1"/>
          <w:sz w:val="28"/>
          <w:szCs w:val="28"/>
          <w:highlight w:val="yellow"/>
        </w:rPr>
      </w:pPr>
      <w:r w:rsidRPr="00E06DFE">
        <w:rPr>
          <w:rFonts w:ascii="Arial" w:hAnsi="Arial" w:cs="Arial"/>
          <w:color w:val="000000" w:themeColor="text1"/>
          <w:sz w:val="28"/>
          <w:szCs w:val="28"/>
        </w:rPr>
        <w:t xml:space="preserve">Así lo resolvió el Pleno de la Suprema Corte de Justicia de la Nación </w:t>
      </w:r>
      <w:r w:rsidRPr="00E06DFE">
        <w:rPr>
          <w:rFonts w:ascii="Arial" w:hAnsi="Arial" w:cs="Arial"/>
          <w:color w:val="000000" w:themeColor="text1"/>
          <w:sz w:val="28"/>
          <w:szCs w:val="28"/>
          <w:lang w:val="es-ES"/>
        </w:rPr>
        <w:t>por unanimidad de once votos de las señoras Ministras y los señores Ministros Gutiérrez Ortiz Mena, González Alcántara Carrancá, Esquivel Mossa, Franco González Salas, Aguilar Morales, Pardo Rebolledo, Piña Hernández, Ríos Farjat, Laynez Potisek, Pérez Dayán y Presidente Zaldívar Lelo de Larrea.</w:t>
      </w:r>
    </w:p>
    <w:p w14:paraId="14A3D0E1" w14:textId="77777777" w:rsidR="00410F23" w:rsidRPr="00E06DFE" w:rsidRDefault="00410F23" w:rsidP="00410F23">
      <w:pPr>
        <w:spacing w:line="360" w:lineRule="auto"/>
        <w:jc w:val="both"/>
        <w:rPr>
          <w:rFonts w:ascii="Arial" w:hAnsi="Arial" w:cs="Arial"/>
          <w:color w:val="000000" w:themeColor="text1"/>
          <w:sz w:val="28"/>
          <w:szCs w:val="28"/>
        </w:rPr>
      </w:pPr>
    </w:p>
    <w:p w14:paraId="4FA6CC64" w14:textId="4E2C4D71" w:rsidR="00410F23" w:rsidRPr="00E06DFE" w:rsidRDefault="00410F23" w:rsidP="00410F23">
      <w:pPr>
        <w:spacing w:line="360" w:lineRule="auto"/>
        <w:jc w:val="both"/>
        <w:rPr>
          <w:rFonts w:ascii="Arial" w:hAnsi="Arial" w:cs="Arial"/>
          <w:color w:val="000000" w:themeColor="text1"/>
          <w:sz w:val="28"/>
          <w:szCs w:val="28"/>
          <w:highlight w:val="yellow"/>
        </w:rPr>
      </w:pPr>
      <w:r w:rsidRPr="00E06DFE">
        <w:rPr>
          <w:rFonts w:ascii="Arial" w:hAnsi="Arial" w:cs="Arial"/>
          <w:color w:val="000000" w:themeColor="text1"/>
          <w:sz w:val="28"/>
          <w:szCs w:val="28"/>
          <w:lang w:val="es-ES"/>
        </w:rPr>
        <w:t>El señor Ministro Presidente Zaldívar Lelo de Larrea declaró que el asunto se resolvió en los términos propuestos</w:t>
      </w:r>
      <w:r w:rsidRPr="00E06DFE">
        <w:rPr>
          <w:rFonts w:ascii="Arial" w:hAnsi="Arial" w:cs="Arial"/>
          <w:color w:val="000000" w:themeColor="text1"/>
          <w:sz w:val="28"/>
          <w:szCs w:val="28"/>
        </w:rPr>
        <w:t>. Doy fe.</w:t>
      </w:r>
    </w:p>
    <w:p w14:paraId="4FB9A57F" w14:textId="77777777" w:rsidR="00307053" w:rsidRPr="00E06DFE" w:rsidRDefault="00307053" w:rsidP="00307053">
      <w:pPr>
        <w:spacing w:line="360" w:lineRule="auto"/>
        <w:jc w:val="both"/>
        <w:rPr>
          <w:rFonts w:ascii="Arial" w:hAnsi="Arial" w:cs="Arial"/>
          <w:color w:val="000000" w:themeColor="text1"/>
          <w:sz w:val="28"/>
          <w:szCs w:val="28"/>
        </w:rPr>
      </w:pPr>
    </w:p>
    <w:p w14:paraId="200EC651" w14:textId="77777777" w:rsidR="00307053" w:rsidRPr="00E06DFE" w:rsidRDefault="00307053" w:rsidP="00307053">
      <w:pPr>
        <w:spacing w:line="360" w:lineRule="auto"/>
        <w:jc w:val="both"/>
        <w:rPr>
          <w:rFonts w:ascii="Arial" w:hAnsi="Arial" w:cs="Arial"/>
          <w:color w:val="000000" w:themeColor="text1"/>
          <w:sz w:val="28"/>
          <w:szCs w:val="28"/>
        </w:rPr>
      </w:pPr>
      <w:r w:rsidRPr="00E06DFE">
        <w:rPr>
          <w:rFonts w:ascii="Arial" w:hAnsi="Arial" w:cs="Arial"/>
          <w:color w:val="000000" w:themeColor="text1"/>
          <w:sz w:val="28"/>
          <w:szCs w:val="28"/>
        </w:rPr>
        <w:t>Firman los señores Ministros Presidente y el Ponente con el Secretario General de Acuerdos que da fe.</w:t>
      </w:r>
    </w:p>
    <w:p w14:paraId="71DAC858" w14:textId="77777777" w:rsidR="00307053" w:rsidRPr="00E06DFE" w:rsidRDefault="00307053" w:rsidP="00307053">
      <w:pPr>
        <w:pStyle w:val="corte4fondo"/>
        <w:ind w:right="2603" w:firstLine="0"/>
        <w:rPr>
          <w:rFonts w:eastAsia="Calibri" w:cs="Arial"/>
          <w:b/>
          <w:color w:val="000000" w:themeColor="text1"/>
          <w:sz w:val="22"/>
          <w:szCs w:val="28"/>
        </w:rPr>
      </w:pPr>
    </w:p>
    <w:p w14:paraId="7144DDA3" w14:textId="77777777" w:rsidR="00307053" w:rsidRPr="00E06DFE" w:rsidRDefault="00307053" w:rsidP="00307053">
      <w:pPr>
        <w:spacing w:line="276" w:lineRule="auto"/>
        <w:ind w:left="1843" w:right="1894"/>
        <w:jc w:val="center"/>
        <w:rPr>
          <w:rFonts w:ascii="Arial" w:hAnsi="Arial" w:cs="Arial"/>
          <w:b/>
          <w:color w:val="000000" w:themeColor="text1"/>
          <w:sz w:val="28"/>
          <w:szCs w:val="28"/>
        </w:rPr>
      </w:pPr>
      <w:r w:rsidRPr="00E06DFE">
        <w:rPr>
          <w:rFonts w:ascii="Arial" w:hAnsi="Arial" w:cs="Arial"/>
          <w:b/>
          <w:color w:val="000000" w:themeColor="text1"/>
          <w:sz w:val="28"/>
          <w:szCs w:val="28"/>
        </w:rPr>
        <w:t xml:space="preserve">PRESIDENTE </w:t>
      </w:r>
    </w:p>
    <w:p w14:paraId="79F7B836" w14:textId="77777777" w:rsidR="00307053" w:rsidRPr="00E06DFE" w:rsidRDefault="00307053" w:rsidP="00307053">
      <w:pPr>
        <w:spacing w:line="360" w:lineRule="auto"/>
        <w:jc w:val="center"/>
        <w:rPr>
          <w:rFonts w:ascii="Arial" w:hAnsi="Arial" w:cs="Arial"/>
          <w:b/>
          <w:color w:val="000000" w:themeColor="text1"/>
          <w:sz w:val="24"/>
          <w:szCs w:val="28"/>
        </w:rPr>
      </w:pPr>
    </w:p>
    <w:p w14:paraId="2F62F584" w14:textId="77777777" w:rsidR="00307053" w:rsidRPr="00E06DFE" w:rsidRDefault="00307053" w:rsidP="00307053">
      <w:pPr>
        <w:spacing w:line="360" w:lineRule="auto"/>
        <w:jc w:val="center"/>
        <w:rPr>
          <w:rFonts w:ascii="Arial" w:hAnsi="Arial" w:cs="Arial"/>
          <w:b/>
          <w:color w:val="000000" w:themeColor="text1"/>
          <w:sz w:val="24"/>
          <w:szCs w:val="28"/>
        </w:rPr>
      </w:pPr>
    </w:p>
    <w:p w14:paraId="02719336" w14:textId="77777777" w:rsidR="00307053" w:rsidRPr="00E06DFE" w:rsidRDefault="00307053" w:rsidP="00307053">
      <w:pPr>
        <w:spacing w:line="360" w:lineRule="auto"/>
        <w:jc w:val="center"/>
        <w:rPr>
          <w:rFonts w:ascii="Arial" w:hAnsi="Arial" w:cs="Arial"/>
          <w:b/>
          <w:color w:val="000000" w:themeColor="text1"/>
          <w:sz w:val="24"/>
          <w:szCs w:val="28"/>
        </w:rPr>
      </w:pPr>
    </w:p>
    <w:p w14:paraId="5A293251" w14:textId="77777777" w:rsidR="00307053" w:rsidRPr="00E06DFE" w:rsidRDefault="00307053" w:rsidP="00307053">
      <w:pPr>
        <w:spacing w:line="360" w:lineRule="auto"/>
        <w:jc w:val="center"/>
        <w:rPr>
          <w:rFonts w:ascii="Arial" w:hAnsi="Arial" w:cs="Arial"/>
          <w:b/>
          <w:color w:val="000000" w:themeColor="text1"/>
          <w:sz w:val="28"/>
          <w:szCs w:val="28"/>
        </w:rPr>
      </w:pPr>
      <w:r w:rsidRPr="00E06DFE">
        <w:rPr>
          <w:rFonts w:ascii="Arial" w:hAnsi="Arial" w:cs="Arial"/>
          <w:b/>
          <w:color w:val="000000" w:themeColor="text1"/>
          <w:sz w:val="28"/>
          <w:szCs w:val="28"/>
        </w:rPr>
        <w:t>MINISTRO ARTURO ZALDÍVAR LELO DE LARREA</w:t>
      </w:r>
    </w:p>
    <w:p w14:paraId="797C3400" w14:textId="77777777" w:rsidR="00307053" w:rsidRPr="00E06DFE" w:rsidRDefault="00307053" w:rsidP="00307053">
      <w:pPr>
        <w:spacing w:line="360" w:lineRule="auto"/>
        <w:jc w:val="center"/>
        <w:rPr>
          <w:rFonts w:ascii="Arial" w:hAnsi="Arial" w:cs="Arial"/>
          <w:b/>
          <w:color w:val="000000" w:themeColor="text1"/>
          <w:sz w:val="22"/>
          <w:szCs w:val="28"/>
        </w:rPr>
      </w:pPr>
    </w:p>
    <w:p w14:paraId="2CE3EE65" w14:textId="77777777" w:rsidR="00307053" w:rsidRPr="00E06DFE" w:rsidRDefault="00307053" w:rsidP="00307053">
      <w:pPr>
        <w:spacing w:line="360" w:lineRule="auto"/>
        <w:jc w:val="center"/>
        <w:rPr>
          <w:rFonts w:ascii="Arial" w:hAnsi="Arial" w:cs="Arial"/>
          <w:b/>
          <w:color w:val="000000" w:themeColor="text1"/>
          <w:szCs w:val="28"/>
        </w:rPr>
      </w:pPr>
    </w:p>
    <w:p w14:paraId="3F3D5F0D" w14:textId="77777777" w:rsidR="00307053" w:rsidRPr="00E06DFE" w:rsidRDefault="00307053" w:rsidP="00307053">
      <w:pPr>
        <w:spacing w:line="360" w:lineRule="auto"/>
        <w:rPr>
          <w:rFonts w:ascii="Arial" w:hAnsi="Arial" w:cs="Arial"/>
          <w:b/>
          <w:color w:val="000000" w:themeColor="text1"/>
          <w:sz w:val="22"/>
          <w:szCs w:val="28"/>
        </w:rPr>
      </w:pPr>
    </w:p>
    <w:p w14:paraId="30743EB4" w14:textId="77777777" w:rsidR="00307053" w:rsidRPr="00E06DFE" w:rsidRDefault="00307053" w:rsidP="00307053">
      <w:pPr>
        <w:spacing w:line="360" w:lineRule="auto"/>
        <w:jc w:val="center"/>
        <w:rPr>
          <w:rFonts w:ascii="Arial" w:hAnsi="Arial" w:cs="Arial"/>
          <w:b/>
          <w:color w:val="000000" w:themeColor="text1"/>
          <w:sz w:val="28"/>
          <w:szCs w:val="28"/>
        </w:rPr>
      </w:pPr>
      <w:r w:rsidRPr="00E06DFE">
        <w:rPr>
          <w:rFonts w:ascii="Arial" w:hAnsi="Arial" w:cs="Arial"/>
          <w:b/>
          <w:color w:val="000000" w:themeColor="text1"/>
          <w:sz w:val="28"/>
          <w:szCs w:val="28"/>
        </w:rPr>
        <w:t>PONENTE</w:t>
      </w:r>
    </w:p>
    <w:p w14:paraId="76965614" w14:textId="77777777" w:rsidR="00307053" w:rsidRPr="00E06DFE" w:rsidRDefault="00307053" w:rsidP="00307053">
      <w:pPr>
        <w:spacing w:line="360" w:lineRule="auto"/>
        <w:jc w:val="center"/>
        <w:rPr>
          <w:rFonts w:ascii="Arial" w:hAnsi="Arial" w:cs="Arial"/>
          <w:b/>
          <w:color w:val="000000" w:themeColor="text1"/>
          <w:sz w:val="28"/>
          <w:szCs w:val="28"/>
        </w:rPr>
      </w:pPr>
    </w:p>
    <w:p w14:paraId="0071438B" w14:textId="77777777" w:rsidR="00307053" w:rsidRPr="00E06DFE" w:rsidRDefault="00307053" w:rsidP="00307053">
      <w:pPr>
        <w:spacing w:line="360" w:lineRule="auto"/>
        <w:jc w:val="center"/>
        <w:rPr>
          <w:rFonts w:ascii="Arial" w:hAnsi="Arial" w:cs="Arial"/>
          <w:b/>
          <w:color w:val="000000" w:themeColor="text1"/>
          <w:sz w:val="28"/>
          <w:szCs w:val="28"/>
        </w:rPr>
      </w:pPr>
    </w:p>
    <w:p w14:paraId="1438CBCB" w14:textId="77777777" w:rsidR="00307053" w:rsidRPr="00E06DFE" w:rsidRDefault="00307053" w:rsidP="00307053">
      <w:pPr>
        <w:spacing w:line="360" w:lineRule="auto"/>
        <w:jc w:val="center"/>
        <w:rPr>
          <w:rFonts w:ascii="Arial" w:hAnsi="Arial" w:cs="Arial"/>
          <w:b/>
          <w:color w:val="000000" w:themeColor="text1"/>
          <w:sz w:val="28"/>
          <w:szCs w:val="28"/>
        </w:rPr>
      </w:pPr>
    </w:p>
    <w:p w14:paraId="61EEE93C" w14:textId="77777777" w:rsidR="00307053" w:rsidRPr="00E06DFE" w:rsidRDefault="00307053" w:rsidP="00307053">
      <w:pPr>
        <w:spacing w:line="360" w:lineRule="auto"/>
        <w:jc w:val="center"/>
        <w:rPr>
          <w:rFonts w:ascii="Arial" w:hAnsi="Arial" w:cs="Arial"/>
          <w:b/>
          <w:color w:val="000000" w:themeColor="text1"/>
          <w:sz w:val="28"/>
          <w:szCs w:val="28"/>
        </w:rPr>
      </w:pPr>
      <w:r w:rsidRPr="00E06DFE">
        <w:rPr>
          <w:rFonts w:ascii="Arial" w:hAnsi="Arial" w:cs="Arial"/>
          <w:b/>
          <w:color w:val="000000" w:themeColor="text1"/>
          <w:sz w:val="28"/>
          <w:szCs w:val="28"/>
        </w:rPr>
        <w:t>MINISTRO LUIS MARÍA AGUILAR MORALES</w:t>
      </w:r>
    </w:p>
    <w:p w14:paraId="25769ADF" w14:textId="77777777" w:rsidR="00307053" w:rsidRPr="00E06DFE" w:rsidRDefault="00307053" w:rsidP="00307053">
      <w:pPr>
        <w:spacing w:line="360" w:lineRule="auto"/>
        <w:jc w:val="center"/>
        <w:rPr>
          <w:rFonts w:ascii="Arial" w:hAnsi="Arial" w:cs="Arial"/>
          <w:b/>
          <w:color w:val="000000" w:themeColor="text1"/>
          <w:sz w:val="28"/>
          <w:szCs w:val="28"/>
        </w:rPr>
      </w:pPr>
    </w:p>
    <w:p w14:paraId="522026BE" w14:textId="77777777" w:rsidR="00307053" w:rsidRPr="00E06DFE" w:rsidRDefault="00307053" w:rsidP="00307053">
      <w:pPr>
        <w:spacing w:line="360" w:lineRule="auto"/>
        <w:jc w:val="center"/>
        <w:rPr>
          <w:rFonts w:ascii="Arial" w:hAnsi="Arial" w:cs="Arial"/>
          <w:b/>
          <w:color w:val="000000" w:themeColor="text1"/>
          <w:sz w:val="22"/>
          <w:szCs w:val="28"/>
        </w:rPr>
      </w:pPr>
    </w:p>
    <w:p w14:paraId="367B16AC" w14:textId="77777777" w:rsidR="00307053" w:rsidRPr="00E06DFE" w:rsidRDefault="00307053" w:rsidP="00307053">
      <w:pPr>
        <w:spacing w:line="360" w:lineRule="auto"/>
        <w:rPr>
          <w:rFonts w:ascii="Arial" w:hAnsi="Arial" w:cs="Arial"/>
          <w:b/>
          <w:color w:val="000000" w:themeColor="text1"/>
          <w:sz w:val="28"/>
          <w:szCs w:val="28"/>
        </w:rPr>
      </w:pPr>
    </w:p>
    <w:p w14:paraId="2B21A18C" w14:textId="77777777" w:rsidR="00307053" w:rsidRPr="00E06DFE" w:rsidRDefault="00307053" w:rsidP="00307053">
      <w:pPr>
        <w:spacing w:line="360" w:lineRule="auto"/>
        <w:jc w:val="center"/>
        <w:rPr>
          <w:rFonts w:ascii="Arial" w:hAnsi="Arial" w:cs="Arial"/>
          <w:b/>
          <w:color w:val="000000" w:themeColor="text1"/>
          <w:sz w:val="28"/>
          <w:szCs w:val="28"/>
        </w:rPr>
      </w:pPr>
      <w:r w:rsidRPr="00E06DFE">
        <w:rPr>
          <w:rFonts w:ascii="Arial" w:hAnsi="Arial" w:cs="Arial"/>
          <w:b/>
          <w:color w:val="000000" w:themeColor="text1"/>
          <w:sz w:val="28"/>
          <w:szCs w:val="28"/>
        </w:rPr>
        <w:t>SECRETARIO GENERAL DE ACUERDOS</w:t>
      </w:r>
    </w:p>
    <w:p w14:paraId="443F4243" w14:textId="77777777" w:rsidR="00307053" w:rsidRPr="00E06DFE" w:rsidRDefault="00307053" w:rsidP="00307053">
      <w:pPr>
        <w:spacing w:line="360" w:lineRule="auto"/>
        <w:jc w:val="center"/>
        <w:rPr>
          <w:rFonts w:ascii="Arial" w:hAnsi="Arial" w:cs="Arial"/>
          <w:b/>
          <w:color w:val="000000" w:themeColor="text1"/>
          <w:sz w:val="24"/>
          <w:szCs w:val="28"/>
        </w:rPr>
      </w:pPr>
    </w:p>
    <w:p w14:paraId="49DDEC57" w14:textId="77777777" w:rsidR="00307053" w:rsidRPr="00E06DFE" w:rsidRDefault="00307053" w:rsidP="00307053">
      <w:pPr>
        <w:spacing w:line="360" w:lineRule="auto"/>
        <w:jc w:val="center"/>
        <w:rPr>
          <w:rFonts w:ascii="Arial" w:hAnsi="Arial" w:cs="Arial"/>
          <w:b/>
          <w:color w:val="000000" w:themeColor="text1"/>
          <w:sz w:val="24"/>
          <w:szCs w:val="28"/>
        </w:rPr>
      </w:pPr>
    </w:p>
    <w:p w14:paraId="61C0A3F0" w14:textId="77777777" w:rsidR="00307053" w:rsidRPr="00E06DFE" w:rsidRDefault="00307053" w:rsidP="00307053">
      <w:pPr>
        <w:spacing w:line="360" w:lineRule="auto"/>
        <w:jc w:val="center"/>
        <w:rPr>
          <w:rFonts w:ascii="Arial" w:hAnsi="Arial" w:cs="Arial"/>
          <w:b/>
          <w:color w:val="000000" w:themeColor="text1"/>
          <w:sz w:val="24"/>
          <w:szCs w:val="28"/>
        </w:rPr>
      </w:pPr>
    </w:p>
    <w:p w14:paraId="365E2254" w14:textId="77777777" w:rsidR="00307053" w:rsidRPr="00E06DFE" w:rsidRDefault="00307053" w:rsidP="00307053">
      <w:pPr>
        <w:spacing w:line="360" w:lineRule="auto"/>
        <w:jc w:val="center"/>
        <w:rPr>
          <w:rFonts w:ascii="Arial" w:hAnsi="Arial" w:cs="Arial"/>
          <w:b/>
          <w:color w:val="000000" w:themeColor="text1"/>
          <w:sz w:val="28"/>
          <w:szCs w:val="28"/>
        </w:rPr>
      </w:pPr>
      <w:r w:rsidRPr="00E06DFE">
        <w:rPr>
          <w:rFonts w:ascii="Arial" w:hAnsi="Arial" w:cs="Arial"/>
          <w:b/>
          <w:color w:val="000000" w:themeColor="text1"/>
          <w:sz w:val="28"/>
          <w:szCs w:val="28"/>
        </w:rPr>
        <w:t>LICENCIADO RAFAEL COELLO CETINA</w:t>
      </w:r>
    </w:p>
    <w:p w14:paraId="611F16FD" w14:textId="7197DA0F" w:rsidR="00307053" w:rsidRPr="00E06DFE" w:rsidRDefault="00307053" w:rsidP="00307053">
      <w:pPr>
        <w:spacing w:line="360" w:lineRule="auto"/>
        <w:jc w:val="both"/>
        <w:rPr>
          <w:rFonts w:ascii="Arial" w:hAnsi="Arial" w:cs="Arial"/>
          <w:color w:val="000000" w:themeColor="text1"/>
          <w:sz w:val="22"/>
          <w:szCs w:val="28"/>
        </w:rPr>
      </w:pPr>
    </w:p>
    <w:p w14:paraId="6995607E" w14:textId="77777777" w:rsidR="00307A06" w:rsidRPr="00E06DFE" w:rsidRDefault="00307A06" w:rsidP="00307053">
      <w:pPr>
        <w:spacing w:line="360" w:lineRule="auto"/>
        <w:jc w:val="both"/>
        <w:rPr>
          <w:rFonts w:ascii="Arial" w:hAnsi="Arial" w:cs="Arial"/>
          <w:color w:val="000000" w:themeColor="text1"/>
          <w:sz w:val="22"/>
          <w:szCs w:val="28"/>
        </w:rPr>
      </w:pPr>
    </w:p>
    <w:p w14:paraId="5FF80903" w14:textId="03A87B89" w:rsidR="00307A06" w:rsidRPr="00E06DFE" w:rsidRDefault="00307A06" w:rsidP="00307A06">
      <w:pPr>
        <w:jc w:val="both"/>
        <w:rPr>
          <w:rFonts w:ascii="Arial" w:hAnsi="Arial" w:cs="Arial"/>
          <w:color w:val="000000" w:themeColor="text1"/>
          <w:sz w:val="24"/>
          <w:szCs w:val="24"/>
          <w:lang w:eastAsia="es-ES_tradnl"/>
        </w:rPr>
      </w:pPr>
      <w:r w:rsidRPr="00E06DFE">
        <w:rPr>
          <w:rFonts w:ascii="Arial" w:hAnsi="Arial" w:cs="Arial"/>
          <w:color w:val="000000" w:themeColor="text1"/>
          <w:sz w:val="24"/>
          <w:szCs w:val="24"/>
          <w:lang w:eastAsia="es-ES_tradnl"/>
        </w:rPr>
        <w:t>Esta hoja corresponde a la acción de inconstitucionalidad 262/2020, resuelta el diecinueve de noviembre de dos mil veinte en el sentido siguiente: “</w:t>
      </w:r>
      <w:r w:rsidRPr="00E06DFE">
        <w:rPr>
          <w:rFonts w:ascii="Arial" w:hAnsi="Arial" w:cs="Arial"/>
          <w:b/>
          <w:i/>
          <w:color w:val="000000" w:themeColor="text1"/>
          <w:sz w:val="24"/>
          <w:szCs w:val="24"/>
          <w:lang w:eastAsia="es-ES_tradnl"/>
        </w:rPr>
        <w:t>PRIMERO</w:t>
      </w:r>
      <w:r w:rsidRPr="00E06DFE">
        <w:rPr>
          <w:rFonts w:ascii="Arial" w:hAnsi="Arial" w:cs="Arial"/>
          <w:i/>
          <w:color w:val="000000" w:themeColor="text1"/>
          <w:sz w:val="24"/>
          <w:szCs w:val="24"/>
          <w:lang w:eastAsia="es-ES_tradnl"/>
        </w:rPr>
        <w:t xml:space="preserve">. Se sobresee en la presente acción de inconstitucionalidad. </w:t>
      </w:r>
      <w:r w:rsidRPr="00E06DFE">
        <w:rPr>
          <w:rFonts w:ascii="Arial" w:hAnsi="Arial" w:cs="Arial"/>
          <w:b/>
          <w:i/>
          <w:color w:val="000000" w:themeColor="text1"/>
          <w:sz w:val="24"/>
          <w:szCs w:val="24"/>
          <w:lang w:eastAsia="es-ES_tradnl"/>
        </w:rPr>
        <w:t>SEGUNDO</w:t>
      </w:r>
      <w:r w:rsidRPr="00E06DFE">
        <w:rPr>
          <w:rFonts w:ascii="Arial" w:hAnsi="Arial" w:cs="Arial"/>
          <w:i/>
          <w:color w:val="000000" w:themeColor="text1"/>
          <w:sz w:val="24"/>
          <w:szCs w:val="24"/>
          <w:lang w:eastAsia="es-ES_tradnl"/>
        </w:rPr>
        <w:t>. Publíquese esta resolución en el Semanario Judicial de la Federación y su Gaceta</w:t>
      </w:r>
      <w:r w:rsidRPr="00E06DFE">
        <w:rPr>
          <w:rFonts w:ascii="Arial" w:hAnsi="Arial" w:cs="Arial"/>
          <w:color w:val="000000" w:themeColor="text1"/>
          <w:sz w:val="24"/>
          <w:szCs w:val="24"/>
          <w:lang w:eastAsia="es-ES_tradnl"/>
        </w:rPr>
        <w:t>”</w:t>
      </w:r>
      <w:r w:rsidRPr="00E06DFE">
        <w:rPr>
          <w:rFonts w:ascii="Arial" w:hAnsi="Arial" w:cs="Arial"/>
          <w:i/>
          <w:iCs/>
          <w:color w:val="000000" w:themeColor="text1"/>
          <w:sz w:val="24"/>
          <w:szCs w:val="24"/>
          <w:lang w:val="es-ES"/>
        </w:rPr>
        <w:t>.-</w:t>
      </w:r>
      <w:r w:rsidRPr="00E06DFE">
        <w:rPr>
          <w:rFonts w:ascii="Arial" w:hAnsi="Arial" w:cs="Arial"/>
          <w:b/>
          <w:bCs/>
          <w:color w:val="000000" w:themeColor="text1"/>
          <w:sz w:val="24"/>
          <w:szCs w:val="24"/>
          <w:lang w:eastAsia="es-ES_tradnl"/>
        </w:rPr>
        <w:t xml:space="preserve"> Conste.</w:t>
      </w:r>
    </w:p>
    <w:p w14:paraId="497E923A" w14:textId="77777777" w:rsidR="00307A06" w:rsidRPr="00E06DFE" w:rsidRDefault="00307A06" w:rsidP="00307A06">
      <w:pPr>
        <w:jc w:val="both"/>
        <w:rPr>
          <w:rFonts w:ascii="Arial" w:hAnsi="Arial" w:cs="Arial"/>
          <w:color w:val="000000" w:themeColor="text1"/>
          <w:sz w:val="24"/>
          <w:szCs w:val="24"/>
        </w:rPr>
      </w:pPr>
    </w:p>
    <w:p w14:paraId="17BCA89E" w14:textId="77777777" w:rsidR="00307A06" w:rsidRPr="00E06DFE" w:rsidRDefault="00307A06" w:rsidP="00307A06">
      <w:pPr>
        <w:jc w:val="both"/>
        <w:rPr>
          <w:rFonts w:ascii="Arial" w:hAnsi="Arial" w:cs="Arial"/>
          <w:color w:val="000000" w:themeColor="text1"/>
          <w:sz w:val="24"/>
          <w:szCs w:val="24"/>
        </w:rPr>
      </w:pPr>
    </w:p>
    <w:p w14:paraId="3B9D7E4E" w14:textId="77777777" w:rsidR="00307A06" w:rsidRPr="00E06DFE" w:rsidRDefault="00307A06" w:rsidP="00307A06">
      <w:pPr>
        <w:jc w:val="both"/>
        <w:rPr>
          <w:rFonts w:ascii="Arial" w:hAnsi="Arial" w:cs="Arial"/>
          <w:color w:val="000000" w:themeColor="text1"/>
          <w:sz w:val="22"/>
          <w:szCs w:val="24"/>
        </w:rPr>
      </w:pPr>
      <w:r w:rsidRPr="00E06DFE">
        <w:rPr>
          <w:rFonts w:ascii="Arial" w:hAnsi="Arial" w:cs="Arial"/>
          <w:color w:val="000000" w:themeColor="text1"/>
          <w:sz w:val="22"/>
          <w:szCs w:val="24"/>
        </w:rPr>
        <w:t>LATO</w:t>
      </w:r>
    </w:p>
    <w:p w14:paraId="6A63D6B5" w14:textId="77777777" w:rsidR="00410F23" w:rsidRPr="00E06DFE" w:rsidRDefault="00410F23" w:rsidP="00307A06">
      <w:pPr>
        <w:spacing w:line="360" w:lineRule="auto"/>
        <w:jc w:val="both"/>
        <w:rPr>
          <w:rFonts w:ascii="Arial" w:hAnsi="Arial" w:cs="Arial"/>
          <w:color w:val="000000" w:themeColor="text1"/>
          <w:sz w:val="28"/>
          <w:szCs w:val="28"/>
        </w:rPr>
      </w:pPr>
    </w:p>
    <w:sectPr w:rsidR="00410F23" w:rsidRPr="00E06DFE" w:rsidSect="00704F70">
      <w:headerReference w:type="even" r:id="rId8"/>
      <w:headerReference w:type="default" r:id="rId9"/>
      <w:footerReference w:type="even" r:id="rId10"/>
      <w:footerReference w:type="default" r:id="rId11"/>
      <w:footerReference w:type="first" r:id="rId12"/>
      <w:footnotePr>
        <w:numRestart w:val="eachSect"/>
      </w:footnotePr>
      <w:type w:val="oddPage"/>
      <w:pgSz w:w="12242" w:h="19442" w:code="10001"/>
      <w:pgMar w:top="2127" w:right="1752" w:bottom="1620" w:left="1701" w:header="851" w:footer="81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4DE5D" w14:textId="77777777" w:rsidR="005A5AC6" w:rsidRDefault="005A5AC6">
      <w:r>
        <w:separator/>
      </w:r>
    </w:p>
  </w:endnote>
  <w:endnote w:type="continuationSeparator" w:id="0">
    <w:p w14:paraId="47FE09FE" w14:textId="77777777" w:rsidR="005A5AC6" w:rsidRDefault="005A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egrita">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509307"/>
      <w:docPartObj>
        <w:docPartGallery w:val="Page Numbers (Bottom of Page)"/>
        <w:docPartUnique/>
      </w:docPartObj>
    </w:sdtPr>
    <w:sdtEndPr>
      <w:rPr>
        <w:rFonts w:ascii="Arial" w:hAnsi="Arial" w:cs="Arial"/>
        <w:sz w:val="28"/>
        <w:szCs w:val="28"/>
      </w:rPr>
    </w:sdtEndPr>
    <w:sdtContent>
      <w:p w14:paraId="031DC9DC" w14:textId="77777777" w:rsidR="006336BD" w:rsidRPr="00BA2DE9" w:rsidRDefault="006336BD" w:rsidP="00E71C6B">
        <w:pPr>
          <w:pStyle w:val="Piedepgina"/>
          <w:rPr>
            <w:rFonts w:ascii="Arial" w:hAnsi="Arial" w:cs="Arial"/>
            <w:sz w:val="28"/>
            <w:szCs w:val="28"/>
          </w:rPr>
        </w:pPr>
        <w:r w:rsidRPr="00BA2DE9">
          <w:rPr>
            <w:rFonts w:ascii="Arial" w:hAnsi="Arial" w:cs="Arial"/>
            <w:sz w:val="28"/>
            <w:szCs w:val="28"/>
          </w:rPr>
          <w:fldChar w:fldCharType="begin"/>
        </w:r>
        <w:r w:rsidRPr="00BA2DE9">
          <w:rPr>
            <w:rFonts w:ascii="Arial" w:hAnsi="Arial" w:cs="Arial"/>
            <w:sz w:val="28"/>
            <w:szCs w:val="28"/>
          </w:rPr>
          <w:instrText xml:space="preserve"> PAGE   \* MERGEFORMAT </w:instrText>
        </w:r>
        <w:r w:rsidRPr="00BA2DE9">
          <w:rPr>
            <w:rFonts w:ascii="Arial" w:hAnsi="Arial" w:cs="Arial"/>
            <w:sz w:val="28"/>
            <w:szCs w:val="28"/>
          </w:rPr>
          <w:fldChar w:fldCharType="separate"/>
        </w:r>
        <w:r w:rsidR="00453448">
          <w:rPr>
            <w:rFonts w:ascii="Arial" w:hAnsi="Arial" w:cs="Arial"/>
            <w:noProof/>
            <w:sz w:val="28"/>
            <w:szCs w:val="28"/>
          </w:rPr>
          <w:t>48</w:t>
        </w:r>
        <w:r w:rsidRPr="00BA2DE9">
          <w:rPr>
            <w:rFonts w:ascii="Arial" w:hAnsi="Arial" w:cs="Arial"/>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265806959"/>
      <w:docPartObj>
        <w:docPartGallery w:val="Page Numbers (Bottom of Page)"/>
        <w:docPartUnique/>
      </w:docPartObj>
    </w:sdtPr>
    <w:sdtEndPr>
      <w:rPr>
        <w:rFonts w:ascii="Arial" w:hAnsi="Arial" w:cs="Arial"/>
      </w:rPr>
    </w:sdtEndPr>
    <w:sdtContent>
      <w:p w14:paraId="28673008" w14:textId="77777777" w:rsidR="006336BD" w:rsidRPr="00BA2DE9" w:rsidRDefault="006336BD">
        <w:pPr>
          <w:pStyle w:val="Piedepgina"/>
          <w:jc w:val="right"/>
          <w:rPr>
            <w:rFonts w:ascii="Arial" w:hAnsi="Arial" w:cs="Arial"/>
            <w:sz w:val="28"/>
            <w:szCs w:val="28"/>
          </w:rPr>
        </w:pPr>
        <w:r w:rsidRPr="00BA2DE9">
          <w:rPr>
            <w:rFonts w:ascii="Arial" w:hAnsi="Arial" w:cs="Arial"/>
            <w:sz w:val="28"/>
            <w:szCs w:val="28"/>
          </w:rPr>
          <w:fldChar w:fldCharType="begin"/>
        </w:r>
        <w:r w:rsidRPr="00BA2DE9">
          <w:rPr>
            <w:rFonts w:ascii="Arial" w:hAnsi="Arial" w:cs="Arial"/>
            <w:sz w:val="28"/>
            <w:szCs w:val="28"/>
          </w:rPr>
          <w:instrText xml:space="preserve"> PAGE   \* MERGEFORMAT </w:instrText>
        </w:r>
        <w:r w:rsidRPr="00BA2DE9">
          <w:rPr>
            <w:rFonts w:ascii="Arial" w:hAnsi="Arial" w:cs="Arial"/>
            <w:sz w:val="28"/>
            <w:szCs w:val="28"/>
          </w:rPr>
          <w:fldChar w:fldCharType="separate"/>
        </w:r>
        <w:r w:rsidR="00453448">
          <w:rPr>
            <w:rFonts w:ascii="Arial" w:hAnsi="Arial" w:cs="Arial"/>
            <w:noProof/>
            <w:sz w:val="28"/>
            <w:szCs w:val="28"/>
          </w:rPr>
          <w:t>47</w:t>
        </w:r>
        <w:r w:rsidRPr="00BA2DE9">
          <w:rPr>
            <w:rFonts w:ascii="Arial" w:hAnsi="Arial" w:cs="Arial"/>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4FD94" w14:textId="77777777" w:rsidR="006336BD" w:rsidRDefault="006336BD">
    <w:pPr>
      <w:pStyle w:val="Piedepgina"/>
      <w:jc w:val="right"/>
    </w:pPr>
  </w:p>
  <w:p w14:paraId="6F30DA46" w14:textId="77777777" w:rsidR="006336BD" w:rsidRPr="00147E25" w:rsidRDefault="006336BD">
    <w:pPr>
      <w:pStyle w:val="Piedepgina"/>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F44F3" w14:textId="77777777" w:rsidR="005A5AC6" w:rsidRDefault="005A5AC6">
      <w:r>
        <w:separator/>
      </w:r>
    </w:p>
  </w:footnote>
  <w:footnote w:type="continuationSeparator" w:id="0">
    <w:p w14:paraId="5F5BD668" w14:textId="77777777" w:rsidR="005A5AC6" w:rsidRDefault="005A5AC6">
      <w:r>
        <w:continuationSeparator/>
      </w:r>
    </w:p>
  </w:footnote>
  <w:footnote w:id="1">
    <w:p w14:paraId="0E801A0D"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Style w:val="Refdenotaalpie"/>
          <w:rFonts w:cs="Arial"/>
          <w:b w:val="0"/>
          <w:i w:val="0"/>
          <w:color w:val="000000" w:themeColor="text1"/>
          <w:sz w:val="24"/>
          <w:szCs w:val="24"/>
        </w:rPr>
        <w:footnoteRef/>
      </w:r>
      <w:r w:rsidRPr="00122C82">
        <w:rPr>
          <w:rFonts w:cs="Arial"/>
          <w:b w:val="0"/>
          <w:i w:val="0"/>
          <w:color w:val="000000" w:themeColor="text1"/>
          <w:sz w:val="24"/>
          <w:szCs w:val="24"/>
        </w:rPr>
        <w:t xml:space="preserve"> </w:t>
      </w:r>
      <w:r w:rsidRPr="00122C82">
        <w:rPr>
          <w:rFonts w:cs="Arial"/>
          <w:b w:val="0"/>
          <w:i w:val="0"/>
          <w:color w:val="000000" w:themeColor="text1"/>
          <w:sz w:val="24"/>
          <w:szCs w:val="24"/>
          <w:lang w:val="es-ES"/>
        </w:rPr>
        <w:t>“</w:t>
      </w:r>
      <w:r w:rsidRPr="00122C82">
        <w:rPr>
          <w:rFonts w:cs="Arial"/>
          <w:i w:val="0"/>
          <w:color w:val="000000" w:themeColor="text1"/>
          <w:sz w:val="24"/>
          <w:szCs w:val="24"/>
          <w:lang w:val="es-ES"/>
        </w:rPr>
        <w:t>Artículo 105 [Constitución General]</w:t>
      </w:r>
      <w:r w:rsidRPr="00122C82">
        <w:rPr>
          <w:rFonts w:cs="Arial"/>
          <w:b w:val="0"/>
          <w:i w:val="0"/>
          <w:color w:val="000000" w:themeColor="text1"/>
          <w:sz w:val="24"/>
          <w:szCs w:val="24"/>
          <w:lang w:val="es-ES"/>
        </w:rPr>
        <w:t>. La Suprema Corte de Justicia de la Nación conocerá, en los términos que señale la ley reglamentaria, de los asuntos siguientes:</w:t>
      </w:r>
    </w:p>
    <w:p w14:paraId="63740FBB"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Fonts w:cs="Arial"/>
          <w:b w:val="0"/>
          <w:i w:val="0"/>
          <w:color w:val="000000" w:themeColor="text1"/>
          <w:sz w:val="24"/>
          <w:szCs w:val="24"/>
          <w:lang w:val="es-ES"/>
        </w:rPr>
        <w:t>(…)</w:t>
      </w:r>
    </w:p>
    <w:p w14:paraId="768C5CCF"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Fonts w:cs="Arial"/>
          <w:i w:val="0"/>
          <w:color w:val="000000" w:themeColor="text1"/>
          <w:sz w:val="24"/>
          <w:szCs w:val="24"/>
          <w:lang w:val="es-ES"/>
        </w:rPr>
        <w:t>II.</w:t>
      </w:r>
      <w:r w:rsidRPr="00122C82">
        <w:rPr>
          <w:rFonts w:cs="Arial"/>
          <w:b w:val="0"/>
          <w:i w:val="0"/>
          <w:color w:val="000000" w:themeColor="text1"/>
          <w:sz w:val="24"/>
          <w:szCs w:val="24"/>
          <w:lang w:val="es-ES"/>
        </w:rPr>
        <w:t xml:space="preserve"> De las acciones de inconstitucionalidad que tengan por objeto plantear la posible contradicción entre una norma de carácter general y esta Constitución.</w:t>
      </w:r>
    </w:p>
    <w:p w14:paraId="01D17647"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Fonts w:cs="Arial"/>
          <w:b w:val="0"/>
          <w:i w:val="0"/>
          <w:color w:val="000000" w:themeColor="text1"/>
          <w:sz w:val="24"/>
          <w:szCs w:val="24"/>
          <w:lang w:val="es-ES"/>
        </w:rPr>
        <w:t>Las acciones de inconstitucionalidad podrán ejercitarse, dentro de los treinta días naturales siguientes a la fecha de publicación de la norma, por:</w:t>
      </w:r>
    </w:p>
    <w:p w14:paraId="5BB325AF"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Fonts w:cs="Arial"/>
          <w:b w:val="0"/>
          <w:i w:val="0"/>
          <w:color w:val="000000" w:themeColor="text1"/>
          <w:sz w:val="24"/>
          <w:szCs w:val="24"/>
          <w:lang w:val="es-ES"/>
        </w:rPr>
        <w:t>(…)</w:t>
      </w:r>
    </w:p>
    <w:p w14:paraId="02B984A5"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Fonts w:cs="Arial"/>
          <w:i w:val="0"/>
          <w:color w:val="000000" w:themeColor="text1"/>
          <w:sz w:val="24"/>
          <w:szCs w:val="24"/>
          <w:lang w:val="es-ES"/>
        </w:rPr>
        <w:t>f)</w:t>
      </w:r>
      <w:r w:rsidRPr="00122C82">
        <w:rPr>
          <w:rFonts w:cs="Arial"/>
          <w:b w:val="0"/>
          <w:i w:val="0"/>
          <w:color w:val="000000" w:themeColor="text1"/>
          <w:sz w:val="24"/>
          <w:szCs w:val="24"/>
          <w:lang w:val="es-ES"/>
        </w:rPr>
        <w:t xml:space="preserve"> </w:t>
      </w:r>
      <w:r w:rsidRPr="00122C82">
        <w:rPr>
          <w:rFonts w:cs="Arial"/>
          <w:b w:val="0"/>
          <w:i w:val="0"/>
          <w:color w:val="000000" w:themeColor="text1"/>
          <w:sz w:val="24"/>
          <w:szCs w:val="24"/>
          <w:u w:val="single"/>
          <w:lang w:val="es-ES"/>
        </w:rPr>
        <w:t>Los partidos políticos con registro ante el Instituto Nacional Electoral, por conducto de sus dirigencias nacionales, en contra de leyes electorales federales o locales</w:t>
      </w:r>
      <w:r w:rsidRPr="00122C82">
        <w:rPr>
          <w:rFonts w:cs="Arial"/>
          <w:b w:val="0"/>
          <w:i w:val="0"/>
          <w:color w:val="000000" w:themeColor="text1"/>
          <w:sz w:val="24"/>
          <w:szCs w:val="24"/>
          <w:lang w:val="es-ES"/>
        </w:rPr>
        <w:t>; y los partidos políticos con registro en una entidad federativa, a través de sus dirigencias, exclusivamente en contra de leyes electorales expedidas por la Legislatura de la entidad federativa que les otorgó el registro;</w:t>
      </w:r>
    </w:p>
    <w:p w14:paraId="22225ECC" w14:textId="77777777" w:rsidR="006336BD" w:rsidRPr="00122C82" w:rsidRDefault="006336BD" w:rsidP="00122C82">
      <w:pPr>
        <w:pStyle w:val="corte5transcripcion"/>
        <w:spacing w:line="240" w:lineRule="auto"/>
        <w:ind w:left="0" w:right="0"/>
        <w:rPr>
          <w:rFonts w:cs="Arial"/>
          <w:i w:val="0"/>
          <w:color w:val="000000" w:themeColor="text1"/>
          <w:sz w:val="24"/>
          <w:szCs w:val="24"/>
          <w:lang w:val="es-MX"/>
        </w:rPr>
      </w:pPr>
      <w:r w:rsidRPr="00122C82">
        <w:rPr>
          <w:rFonts w:cs="Arial"/>
          <w:b w:val="0"/>
          <w:i w:val="0"/>
          <w:color w:val="000000" w:themeColor="text1"/>
          <w:sz w:val="24"/>
          <w:szCs w:val="24"/>
          <w:lang w:val="es-ES"/>
        </w:rPr>
        <w:t>(…)”.</w:t>
      </w:r>
    </w:p>
  </w:footnote>
  <w:footnote w:id="2">
    <w:p w14:paraId="1B9B7C13" w14:textId="77777777" w:rsidR="006336BD" w:rsidRPr="00122C82" w:rsidRDefault="006336BD" w:rsidP="00122C82">
      <w:pPr>
        <w:pStyle w:val="corte5transcripcion"/>
        <w:spacing w:line="240" w:lineRule="auto"/>
        <w:ind w:left="0" w:right="0"/>
        <w:rPr>
          <w:rFonts w:cs="Arial"/>
          <w:b w:val="0"/>
          <w:i w:val="0"/>
          <w:color w:val="000000" w:themeColor="text1"/>
          <w:sz w:val="24"/>
          <w:szCs w:val="24"/>
          <w:lang w:val="es-ES"/>
        </w:rPr>
      </w:pPr>
      <w:r w:rsidRPr="00122C82">
        <w:rPr>
          <w:rStyle w:val="Refdenotaalpie"/>
          <w:rFonts w:cs="Arial"/>
          <w:b w:val="0"/>
          <w:i w:val="0"/>
          <w:color w:val="000000" w:themeColor="text1"/>
          <w:sz w:val="24"/>
          <w:szCs w:val="24"/>
        </w:rPr>
        <w:footnoteRef/>
      </w:r>
      <w:r w:rsidRPr="00122C82">
        <w:rPr>
          <w:rFonts w:cs="Arial"/>
          <w:b w:val="0"/>
          <w:i w:val="0"/>
          <w:color w:val="000000" w:themeColor="text1"/>
          <w:sz w:val="24"/>
          <w:szCs w:val="24"/>
        </w:rPr>
        <w:t xml:space="preserve"> </w:t>
      </w:r>
      <w:r w:rsidRPr="00122C82">
        <w:rPr>
          <w:rFonts w:cs="Arial"/>
          <w:b w:val="0"/>
          <w:i w:val="0"/>
          <w:color w:val="000000" w:themeColor="text1"/>
          <w:sz w:val="24"/>
          <w:szCs w:val="24"/>
          <w:lang w:val="es-ES"/>
        </w:rPr>
        <w:t>“</w:t>
      </w:r>
      <w:r w:rsidRPr="00122C82">
        <w:rPr>
          <w:rFonts w:cs="Arial"/>
          <w:i w:val="0"/>
          <w:color w:val="000000" w:themeColor="text1"/>
          <w:sz w:val="24"/>
          <w:szCs w:val="24"/>
          <w:lang w:val="es-ES"/>
        </w:rPr>
        <w:t>Artículo 62 [Ley Reglamentaria].</w:t>
      </w:r>
      <w:r w:rsidRPr="00122C82">
        <w:rPr>
          <w:rFonts w:cs="Arial"/>
          <w:b w:val="0"/>
          <w:i w:val="0"/>
          <w:color w:val="000000" w:themeColor="text1"/>
          <w:sz w:val="24"/>
          <w:szCs w:val="24"/>
          <w:lang w:val="es-ES"/>
        </w:rPr>
        <w:t xml:space="preserve"> (…)</w:t>
      </w:r>
    </w:p>
    <w:p w14:paraId="36F3A5B7" w14:textId="77777777" w:rsidR="006336BD" w:rsidRPr="00122C82" w:rsidRDefault="006336BD" w:rsidP="00122C82">
      <w:pPr>
        <w:pStyle w:val="corte5transcripcion"/>
        <w:spacing w:line="240" w:lineRule="auto"/>
        <w:ind w:left="0" w:right="0"/>
        <w:rPr>
          <w:rFonts w:cs="Arial"/>
          <w:i w:val="0"/>
          <w:color w:val="000000" w:themeColor="text1"/>
          <w:sz w:val="24"/>
          <w:szCs w:val="24"/>
          <w:lang w:val="es-MX"/>
        </w:rPr>
      </w:pPr>
      <w:r w:rsidRPr="00122C82">
        <w:rPr>
          <w:rFonts w:cs="Arial"/>
          <w:b w:val="0"/>
          <w:i w:val="0"/>
          <w:color w:val="000000" w:themeColor="text1"/>
          <w:sz w:val="24"/>
          <w:szCs w:val="24"/>
          <w:lang w:val="es-ES"/>
        </w:rPr>
        <w:t xml:space="preserve">En los términos previstos por el inciso f) de la fracción II del artículo 105 de la Constitución Política de los Estados Unidos Mexicanos, se considerarán parte demandante en los procedimientos por acciones en contra de leyes electorales, además de las señaladas en la fracción I del artículo 10 de esta Ley, a los </w:t>
      </w:r>
      <w:r w:rsidRPr="00122C82">
        <w:rPr>
          <w:rFonts w:cs="Arial"/>
          <w:b w:val="0"/>
          <w:i w:val="0"/>
          <w:color w:val="000000" w:themeColor="text1"/>
          <w:sz w:val="24"/>
          <w:szCs w:val="24"/>
          <w:u w:val="single"/>
          <w:lang w:val="es-ES"/>
        </w:rPr>
        <w:t>partidos políticos con registro por conducto de sus dirigencias nacionales o estatales</w:t>
      </w:r>
      <w:r w:rsidRPr="00122C82">
        <w:rPr>
          <w:rFonts w:cs="Arial"/>
          <w:b w:val="0"/>
          <w:i w:val="0"/>
          <w:color w:val="000000" w:themeColor="text1"/>
          <w:sz w:val="24"/>
          <w:szCs w:val="24"/>
          <w:lang w:val="es-ES"/>
        </w:rPr>
        <w:t>, según corresponda, a quienes les será aplicable, en lo conducente, lo dispuesto en los dos primeros párrafos del artículo 11 de este mismo ordenamiento”.</w:t>
      </w:r>
    </w:p>
  </w:footnote>
  <w:footnote w:id="3">
    <w:p w14:paraId="3C293BE4" w14:textId="40B8FD54"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Consideraciones similares se sostuvieron en la acción de inconstitucionalidad 131/2017 y sus acumuladas, </w:t>
      </w:r>
      <w:r w:rsidRPr="0062362A">
        <w:rPr>
          <w:rFonts w:ascii="Arial" w:hAnsi="Arial" w:cs="Arial"/>
          <w:color w:val="000000" w:themeColor="text1"/>
          <w:sz w:val="24"/>
          <w:szCs w:val="24"/>
          <w:lang w:val="es-MX"/>
        </w:rPr>
        <w:t xml:space="preserve">resuelta el 27 de noviembre de 2017, por unanimidad de 11 votos </w:t>
      </w:r>
      <w:r w:rsidRPr="0062362A">
        <w:rPr>
          <w:rFonts w:ascii="Arial" w:hAnsi="Arial" w:cs="Arial"/>
          <w:color w:val="000000" w:themeColor="text1"/>
          <w:sz w:val="24"/>
          <w:szCs w:val="24"/>
        </w:rPr>
        <w:t xml:space="preserve">de los </w:t>
      </w:r>
      <w:r w:rsidRPr="00122C82">
        <w:rPr>
          <w:rFonts w:ascii="Arial" w:hAnsi="Arial" w:cs="Arial"/>
          <w:color w:val="000000" w:themeColor="text1"/>
          <w:sz w:val="24"/>
          <w:szCs w:val="24"/>
        </w:rPr>
        <w:t>Ministros Gutiérrez Ortiz Mena, Cossío Díaz, Luna Ramos, Franco González Salas, Zaldívar Lelo de Larrea, Pardo Rebolledo, Piña Hernández, Medina Mora I., Laynez Potisek, Pérez Dayán y presidente Aguilar Morales, respecto del considerando tercero relativo a la legitimación de los promoventes.</w:t>
      </w:r>
    </w:p>
  </w:footnote>
  <w:footnote w:id="4">
    <w:p w14:paraId="7A4331DF" w14:textId="77777777"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iCs/>
          <w:color w:val="000000" w:themeColor="text1"/>
          <w:sz w:val="24"/>
          <w:szCs w:val="24"/>
        </w:rPr>
        <w:t>PROMULGACIÓN DE LAS LEYES.</w:t>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Registro </w:t>
      </w:r>
      <w:r w:rsidRPr="00122C82">
        <w:rPr>
          <w:rFonts w:ascii="Arial" w:hAnsi="Arial" w:cs="Arial"/>
          <w:color w:val="000000" w:themeColor="text1"/>
          <w:sz w:val="24"/>
          <w:szCs w:val="24"/>
        </w:rPr>
        <w:t>284109. [TA]; 5a. Época; Pleno; S.J.F.; Tomo XVII; Pág. 1352,</w:t>
      </w:r>
    </w:p>
  </w:footnote>
  <w:footnote w:id="5">
    <w:p w14:paraId="089FBDB3" w14:textId="77777777"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Amparo en revisión 341/2008, resuelto por el Tribunal Pleno el </w:t>
      </w:r>
      <w:r w:rsidRPr="00122C82">
        <w:rPr>
          <w:rFonts w:ascii="Arial" w:hAnsi="Arial" w:cs="Arial"/>
          <w:color w:val="000000" w:themeColor="text1"/>
          <w:sz w:val="24"/>
          <w:szCs w:val="24"/>
        </w:rPr>
        <w:t>veintidós de enero de dos mil nueve, por</w:t>
      </w:r>
      <w:r w:rsidRPr="00122C82">
        <w:rPr>
          <w:rFonts w:ascii="Arial" w:hAnsi="Arial" w:cs="Arial"/>
          <w:b/>
          <w:bCs/>
          <w:color w:val="000000" w:themeColor="text1"/>
          <w:sz w:val="24"/>
          <w:szCs w:val="24"/>
        </w:rPr>
        <w:t xml:space="preserve"> </w:t>
      </w:r>
      <w:r w:rsidRPr="00122C82">
        <w:rPr>
          <w:rFonts w:ascii="Arial" w:hAnsi="Arial" w:cs="Arial"/>
          <w:color w:val="000000" w:themeColor="text1"/>
          <w:sz w:val="24"/>
          <w:szCs w:val="24"/>
          <w:u w:val="single"/>
        </w:rPr>
        <w:t>unanimidad de 10 votos</w:t>
      </w:r>
      <w:r w:rsidRPr="00122C82">
        <w:rPr>
          <w:rFonts w:ascii="Arial" w:hAnsi="Arial" w:cs="Arial"/>
          <w:color w:val="000000" w:themeColor="text1"/>
          <w:sz w:val="24"/>
          <w:szCs w:val="24"/>
        </w:rPr>
        <w:t xml:space="preserve"> de los señores Ministros Aguirre Anguiano, Luna Ramos, Franco González Salas (Ponente), Góngora Pimentel, Gudiño Pelayo, Azuela Güitrón, Valls Hernández, Sánchez Cordero de García Villegas, Silva Meza y Presidente Ortiz Mayagoitia.</w:t>
      </w:r>
    </w:p>
  </w:footnote>
  <w:footnote w:id="6">
    <w:p w14:paraId="733D24B6" w14:textId="77777777"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iCs/>
          <w:color w:val="000000" w:themeColor="text1"/>
          <w:sz w:val="24"/>
          <w:szCs w:val="24"/>
        </w:rPr>
        <w:t>LEYES, OBLIGATORIEDAD Y PUBLICACION DE LAS.</w:t>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Registro </w:t>
      </w:r>
      <w:r w:rsidRPr="00122C82">
        <w:rPr>
          <w:rStyle w:val="lbl-encabezado-negro2"/>
          <w:rFonts w:ascii="Arial" w:hAnsi="Arial" w:cs="Arial"/>
          <w:color w:val="000000" w:themeColor="text1"/>
          <w:sz w:val="24"/>
          <w:szCs w:val="24"/>
        </w:rPr>
        <w:t xml:space="preserve">384990. </w:t>
      </w:r>
      <w:r w:rsidRPr="00122C82">
        <w:rPr>
          <w:rFonts w:ascii="Arial" w:hAnsi="Arial" w:cs="Arial"/>
          <w:color w:val="000000" w:themeColor="text1"/>
          <w:sz w:val="24"/>
          <w:szCs w:val="24"/>
        </w:rPr>
        <w:t>[TA]; 5a. Época; Sala Aux.; S.J.F.; Tomo CXXIII; Pág. 1641.</w:t>
      </w:r>
    </w:p>
  </w:footnote>
  <w:footnote w:id="7">
    <w:p w14:paraId="5651D667" w14:textId="41F123C5"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bookmarkStart w:id="11" w:name="_Hlk54013382"/>
      <w:r w:rsidRPr="00122C82">
        <w:rPr>
          <w:rFonts w:cs="Arial"/>
          <w:b/>
          <w:bCs/>
          <w:color w:val="000000" w:themeColor="text1"/>
          <w:szCs w:val="24"/>
        </w:rPr>
        <w:t xml:space="preserve">Artículo 56 [Constitución Política del Estado de Puebla]. </w:t>
      </w:r>
      <w:r w:rsidRPr="00122C82">
        <w:rPr>
          <w:rFonts w:cs="Arial"/>
          <w:color w:val="000000" w:themeColor="text1"/>
          <w:szCs w:val="24"/>
        </w:rPr>
        <w:t>Las resoluciones del Congreso tendrán el carácter de Ley, Decreto o Acuerdo y para su promulgación y publicación se comunicarán al Ejecutivo, firmados por el Presidente, Vicepresidente y cualquiera de los Secretarios, en términos de la legislación interna del Congreso.”</w:t>
      </w:r>
    </w:p>
    <w:bookmarkEnd w:id="11"/>
  </w:footnote>
  <w:footnote w:id="8">
    <w:p w14:paraId="7620ECF4" w14:textId="037BC8C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 xml:space="preserve">Artículo 79 [Constitución Política del Estado de Puebla]. </w:t>
      </w:r>
      <w:r w:rsidRPr="00122C82">
        <w:rPr>
          <w:rFonts w:cs="Arial"/>
          <w:color w:val="000000" w:themeColor="text1"/>
          <w:szCs w:val="24"/>
        </w:rPr>
        <w:t>Son facultades y obligaciones del Gobernador del Estado: (…)</w:t>
      </w:r>
    </w:p>
    <w:p w14:paraId="003A5AC1" w14:textId="1A993B0B" w:rsidR="006336BD" w:rsidRPr="00122C82" w:rsidRDefault="006336BD" w:rsidP="00122C82">
      <w:pPr>
        <w:pStyle w:val="Estilo"/>
        <w:rPr>
          <w:rFonts w:cs="Arial"/>
          <w:color w:val="000000" w:themeColor="text1"/>
          <w:szCs w:val="24"/>
        </w:rPr>
      </w:pPr>
      <w:r w:rsidRPr="00122C82">
        <w:rPr>
          <w:rFonts w:cs="Arial"/>
          <w:b/>
          <w:bCs/>
          <w:color w:val="000000" w:themeColor="text1"/>
          <w:szCs w:val="24"/>
        </w:rPr>
        <w:t xml:space="preserve">III. </w:t>
      </w:r>
      <w:r w:rsidRPr="00122C82">
        <w:rPr>
          <w:rFonts w:cs="Arial"/>
          <w:color w:val="000000" w:themeColor="text1"/>
          <w:szCs w:val="24"/>
        </w:rPr>
        <w:t>Promulgar y mandar publicar, cumplir y hacer cumplir las leyes y decretos del Congreso y proveer en la esfera administrativa a su exacta observancia. (…)”.</w:t>
      </w:r>
    </w:p>
  </w:footnote>
  <w:footnote w:id="9">
    <w:p w14:paraId="242B3258" w14:textId="07B2401B"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136 [Ley Orgánica del Poder Legislativo del Estado de Puebla].</w:t>
      </w:r>
      <w:r w:rsidRPr="00122C82">
        <w:rPr>
          <w:rFonts w:cs="Arial"/>
          <w:color w:val="000000" w:themeColor="text1"/>
          <w:szCs w:val="24"/>
        </w:rPr>
        <w:t xml:space="preserve"> El proceso legislativo empieza con la iniciativa y concluye con una determinación emitida por el Pleno que en caso de ser aprobatoria deberá publicarse en los términos de esta Ley.”</w:t>
      </w:r>
    </w:p>
  </w:footnote>
  <w:footnote w:id="10">
    <w:p w14:paraId="17D1335F" w14:textId="6E00BE6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 xml:space="preserve">Artículo 141 [Ley Orgánica del Poder Legislativo del Estado de Puebla]. </w:t>
      </w:r>
      <w:r w:rsidRPr="00122C82">
        <w:rPr>
          <w:rFonts w:cs="Arial"/>
          <w:color w:val="000000" w:themeColor="text1"/>
          <w:szCs w:val="24"/>
        </w:rPr>
        <w:t>El expediente oficial de todo proceso legislativo deberá ser físico y/o electrónico, en lo conducente, de acuerdo a la forma en la que fue presentada la iniciativa y, deberá contener: (…)</w:t>
      </w:r>
    </w:p>
    <w:p w14:paraId="67E0DAF1" w14:textId="589E9CAA" w:rsidR="006336BD" w:rsidRPr="00122C82" w:rsidRDefault="006336BD" w:rsidP="00122C82">
      <w:pPr>
        <w:pStyle w:val="Estilo"/>
        <w:rPr>
          <w:rFonts w:cs="Arial"/>
          <w:color w:val="000000" w:themeColor="text1"/>
          <w:szCs w:val="24"/>
        </w:rPr>
      </w:pPr>
      <w:r w:rsidRPr="00122C82">
        <w:rPr>
          <w:rFonts w:cs="Arial"/>
          <w:b/>
          <w:bCs/>
          <w:color w:val="000000" w:themeColor="text1"/>
          <w:szCs w:val="24"/>
        </w:rPr>
        <w:t>IX.</w:t>
      </w:r>
      <w:r w:rsidRPr="00122C82">
        <w:rPr>
          <w:rFonts w:cs="Arial"/>
          <w:color w:val="000000" w:themeColor="text1"/>
          <w:szCs w:val="24"/>
        </w:rPr>
        <w:t xml:space="preserve"> Acuse de recibo del oficio enviado al Ejecutivo para su publicación; y</w:t>
      </w:r>
    </w:p>
    <w:p w14:paraId="7A6EA223" w14:textId="641C59FC" w:rsidR="006336BD" w:rsidRPr="00122C82" w:rsidRDefault="006336BD" w:rsidP="00122C82">
      <w:pPr>
        <w:pStyle w:val="Estilo"/>
        <w:rPr>
          <w:rFonts w:cs="Arial"/>
          <w:color w:val="000000" w:themeColor="text1"/>
          <w:szCs w:val="24"/>
        </w:rPr>
      </w:pPr>
      <w:r w:rsidRPr="00122C82">
        <w:rPr>
          <w:rFonts w:cs="Arial"/>
          <w:b/>
          <w:bCs/>
          <w:color w:val="000000" w:themeColor="text1"/>
          <w:szCs w:val="24"/>
        </w:rPr>
        <w:t xml:space="preserve">X. </w:t>
      </w:r>
      <w:r w:rsidRPr="00122C82">
        <w:rPr>
          <w:rFonts w:cs="Arial"/>
          <w:color w:val="000000" w:themeColor="text1"/>
          <w:szCs w:val="24"/>
        </w:rPr>
        <w:t>Constancia del Periódico Oficial respectivo.”</w:t>
      </w:r>
    </w:p>
  </w:footnote>
  <w:footnote w:id="11">
    <w:p w14:paraId="048BFBF5" w14:textId="7B9BF116"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191</w:t>
      </w:r>
      <w:r w:rsidRPr="00122C82">
        <w:rPr>
          <w:rFonts w:cs="Arial"/>
          <w:color w:val="000000" w:themeColor="text1"/>
          <w:szCs w:val="24"/>
        </w:rPr>
        <w:t xml:space="preserve"> </w:t>
      </w:r>
      <w:r w:rsidRPr="00122C82">
        <w:rPr>
          <w:rFonts w:cs="Arial"/>
          <w:b/>
          <w:bCs/>
          <w:color w:val="000000" w:themeColor="text1"/>
          <w:szCs w:val="24"/>
        </w:rPr>
        <w:t>[Ley Orgánica del Poder Legislativo del Estado de Puebla].</w:t>
      </w:r>
      <w:r w:rsidRPr="00122C82">
        <w:rPr>
          <w:rFonts w:cs="Arial"/>
          <w:color w:val="000000" w:themeColor="text1"/>
          <w:szCs w:val="24"/>
        </w:rPr>
        <w:t xml:space="preserve"> Una vez aprobado un proyecto de Ley o Decreto, no podrá alterarse su contenido y se remitirá de inmediato al Ejecutivo del Estado, para la sanción y publicación correspondiente.</w:t>
      </w:r>
    </w:p>
  </w:footnote>
  <w:footnote w:id="12">
    <w:p w14:paraId="29077711" w14:textId="0960C6E4"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232 [Ley Orgánica del Poder Legislativo del Estado de Puebla].</w:t>
      </w:r>
      <w:r w:rsidRPr="00122C82">
        <w:rPr>
          <w:rFonts w:cs="Arial"/>
          <w:color w:val="000000" w:themeColor="text1"/>
          <w:szCs w:val="24"/>
        </w:rPr>
        <w:t xml:space="preserve"> </w:t>
      </w:r>
      <w:bookmarkStart w:id="12" w:name="_Hlk53576139"/>
      <w:r w:rsidRPr="00122C82">
        <w:rPr>
          <w:rFonts w:cs="Arial"/>
          <w:color w:val="000000" w:themeColor="text1"/>
          <w:szCs w:val="24"/>
        </w:rPr>
        <w:t>Votado y aprobado un proyecto de Ley o Decreto se enviará al Ejecutivo para que, en el plazo de quince días naturales después de recibido, realice las observaciones que considere pertinentes. En caso de que el Ejecutivo realice observaciones parciales a la Ley o Decreto, éste se entenderá aprobado en la parte que no fue observada.</w:t>
      </w:r>
    </w:p>
    <w:p w14:paraId="39FFB975" w14:textId="09D0AA31" w:rsidR="006336BD" w:rsidRPr="00122C82" w:rsidRDefault="006336BD" w:rsidP="00122C82">
      <w:pPr>
        <w:pStyle w:val="Estilo"/>
        <w:rPr>
          <w:rFonts w:cs="Arial"/>
          <w:color w:val="000000" w:themeColor="text1"/>
          <w:szCs w:val="24"/>
        </w:rPr>
      </w:pPr>
      <w:bookmarkStart w:id="13" w:name="_Hlk53576267"/>
      <w:r w:rsidRPr="00122C82">
        <w:rPr>
          <w:rFonts w:cs="Arial"/>
          <w:color w:val="000000" w:themeColor="text1"/>
          <w:szCs w:val="24"/>
        </w:rPr>
        <w:t>Cuando el Ejecutivo realice observaciones a la Ley o Decreto, se devolverá a la Comisión que realizó el dictamen para que dentro del término de treinta días naturales efectúe un nuevo dictamen el cual será discutido y puesto a votación.</w:t>
      </w:r>
    </w:p>
    <w:p w14:paraId="4EC44C94" w14:textId="03CECFF2" w:rsidR="006336BD" w:rsidRPr="00122C82" w:rsidRDefault="006336BD" w:rsidP="00122C82">
      <w:pPr>
        <w:pStyle w:val="Estilo"/>
        <w:rPr>
          <w:rFonts w:cs="Arial"/>
          <w:color w:val="000000" w:themeColor="text1"/>
          <w:szCs w:val="24"/>
        </w:rPr>
      </w:pPr>
      <w:r w:rsidRPr="00122C82">
        <w:rPr>
          <w:rFonts w:cs="Arial"/>
          <w:color w:val="000000" w:themeColor="text1"/>
          <w:szCs w:val="24"/>
        </w:rPr>
        <w:t>El nuevo dictamen deberá ser aprobado en la materia de las observaciones por el voto de las dos terceras partes de los Diputados presentes.</w:t>
      </w:r>
      <w:bookmarkEnd w:id="12"/>
      <w:bookmarkEnd w:id="13"/>
      <w:r w:rsidRPr="00122C82">
        <w:rPr>
          <w:rFonts w:cs="Arial"/>
          <w:color w:val="000000" w:themeColor="text1"/>
          <w:szCs w:val="24"/>
        </w:rPr>
        <w:t>”</w:t>
      </w:r>
    </w:p>
  </w:footnote>
  <w:footnote w:id="13">
    <w:p w14:paraId="5BE6E407" w14:textId="368171C2"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233 [Ley Orgánica del Poder Legislativo del Estado de Puebla].</w:t>
      </w:r>
      <w:r w:rsidRPr="00122C82">
        <w:rPr>
          <w:rFonts w:cs="Arial"/>
          <w:color w:val="000000" w:themeColor="text1"/>
          <w:szCs w:val="24"/>
        </w:rPr>
        <w:t xml:space="preserve"> </w:t>
      </w:r>
      <w:bookmarkStart w:id="14" w:name="_Hlk53576218"/>
      <w:r w:rsidRPr="00122C82">
        <w:rPr>
          <w:rFonts w:cs="Arial"/>
          <w:color w:val="000000" w:themeColor="text1"/>
          <w:szCs w:val="24"/>
        </w:rPr>
        <w:t>Se considerará que el Ejecutivo está conforme con el proyecto, cuando no lo devuelva con observaciones en el término de quince días naturales u ordene su publicación.</w:t>
      </w:r>
      <w:bookmarkEnd w:id="14"/>
    </w:p>
  </w:footnote>
  <w:footnote w:id="14">
    <w:p w14:paraId="1558AA43" w14:textId="2A5D8FC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 xml:space="preserve">Artículo 145 [Reglamento Interior del Congreso del Estado]. </w:t>
      </w:r>
      <w:r w:rsidRPr="00122C82">
        <w:rPr>
          <w:rFonts w:cs="Arial"/>
          <w:color w:val="000000" w:themeColor="text1"/>
          <w:szCs w:val="24"/>
        </w:rPr>
        <w:t xml:space="preserve">Una vez presentado el Dictamen de Ley, Decreto o Acuerdo pueden formularse proposiciones reformatorias o adicionales, las que, si fueren tomadas en consideración, serán discutidas desde luego y, si fueren aprobadas, se pasarán a la Secretaría para la modificación correspondiente. </w:t>
      </w:r>
      <w:bookmarkStart w:id="15" w:name="_Hlk53857415"/>
      <w:r w:rsidRPr="00122C82">
        <w:rPr>
          <w:rFonts w:cs="Arial"/>
          <w:color w:val="000000" w:themeColor="text1"/>
          <w:szCs w:val="24"/>
        </w:rPr>
        <w:t>Una vez aprobada ésta, no podrá alterarse en su contenido y se remitirá de inmediato al Ejecutivo del Estado, para la sanción y publicación correspondiente.</w:t>
      </w:r>
      <w:bookmarkEnd w:id="15"/>
      <w:r w:rsidRPr="00122C82">
        <w:rPr>
          <w:rFonts w:cs="Arial"/>
          <w:color w:val="000000" w:themeColor="text1"/>
          <w:szCs w:val="24"/>
        </w:rPr>
        <w:t>”</w:t>
      </w:r>
    </w:p>
  </w:footnote>
  <w:footnote w:id="15">
    <w:p w14:paraId="3245A3F7" w14:textId="549F2813"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189 [Reglamento Interior del Congreso del Estado].</w:t>
      </w:r>
      <w:r w:rsidRPr="00122C82">
        <w:rPr>
          <w:rFonts w:cs="Arial"/>
          <w:color w:val="000000" w:themeColor="text1"/>
          <w:szCs w:val="24"/>
        </w:rPr>
        <w:t xml:space="preserve"> Corresponde a la Dirección General de Asuntos Jurídicos, de Estudios y de Proyectos Legislativos las atribuciones siguientes: (…)</w:t>
      </w:r>
    </w:p>
    <w:p w14:paraId="5D747C79" w14:textId="3B522CA1" w:rsidR="006336BD" w:rsidRPr="00122C82" w:rsidRDefault="006336BD" w:rsidP="00122C82">
      <w:pPr>
        <w:pStyle w:val="Estilo"/>
        <w:rPr>
          <w:rFonts w:cs="Arial"/>
          <w:color w:val="000000" w:themeColor="text1"/>
          <w:szCs w:val="24"/>
        </w:rPr>
      </w:pPr>
      <w:r w:rsidRPr="00122C82">
        <w:rPr>
          <w:rFonts w:cs="Arial"/>
          <w:b/>
          <w:bCs/>
          <w:color w:val="000000" w:themeColor="text1"/>
          <w:szCs w:val="24"/>
        </w:rPr>
        <w:t>XII.</w:t>
      </w:r>
      <w:r w:rsidRPr="00122C82">
        <w:rPr>
          <w:rFonts w:cs="Arial"/>
          <w:color w:val="000000" w:themeColor="text1"/>
          <w:szCs w:val="24"/>
        </w:rPr>
        <w:t xml:space="preserve"> </w:t>
      </w:r>
      <w:bookmarkStart w:id="16" w:name="_Hlk53857597"/>
      <w:r w:rsidRPr="00122C82">
        <w:rPr>
          <w:rFonts w:cs="Arial"/>
          <w:color w:val="000000" w:themeColor="text1"/>
          <w:szCs w:val="24"/>
        </w:rPr>
        <w:t>Vigilar que las Leyes, Decretos y Acuerdos que apruebe el Congreso, sean debidamente publicadas en el Periódico Oficial del Estado</w:t>
      </w:r>
      <w:bookmarkEnd w:id="16"/>
      <w:r w:rsidRPr="00122C82">
        <w:rPr>
          <w:rFonts w:cs="Arial"/>
          <w:color w:val="000000" w:themeColor="text1"/>
          <w:szCs w:val="24"/>
        </w:rPr>
        <w:t>; (…).”</w:t>
      </w:r>
    </w:p>
  </w:footnote>
  <w:footnote w:id="16">
    <w:p w14:paraId="7D455D26" w14:textId="1DA2501C"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32 [Ley Orgánica de la Administración Pública del Estado de Puebla].</w:t>
      </w:r>
      <w:r w:rsidRPr="00122C82">
        <w:rPr>
          <w:rFonts w:cs="Arial"/>
          <w:color w:val="000000" w:themeColor="text1"/>
          <w:szCs w:val="24"/>
        </w:rPr>
        <w:t xml:space="preserve"> A la Secretaría de Gobernación le corresponde el despacho de los siguientes asuntos: (…)</w:t>
      </w:r>
    </w:p>
    <w:p w14:paraId="4A9E9307" w14:textId="62D313DB" w:rsidR="006336BD" w:rsidRPr="00122C82" w:rsidRDefault="006336BD" w:rsidP="00122C82">
      <w:pPr>
        <w:pStyle w:val="Estilo"/>
        <w:rPr>
          <w:rFonts w:cs="Arial"/>
          <w:color w:val="000000" w:themeColor="text1"/>
          <w:szCs w:val="24"/>
        </w:rPr>
      </w:pPr>
      <w:r w:rsidRPr="00122C82">
        <w:rPr>
          <w:rFonts w:cs="Arial"/>
          <w:b/>
          <w:bCs/>
          <w:color w:val="000000" w:themeColor="text1"/>
          <w:szCs w:val="24"/>
        </w:rPr>
        <w:t xml:space="preserve">IX. </w:t>
      </w:r>
      <w:r w:rsidRPr="00122C82">
        <w:rPr>
          <w:rFonts w:cs="Arial"/>
          <w:color w:val="000000" w:themeColor="text1"/>
          <w:szCs w:val="24"/>
        </w:rPr>
        <w:t>Administrar el Periódico Oficial del Estado y publicar las leyes y decretos que expida el Congreso del Estado, así como los reglamentos, acuerdos y demás ordenamientos de carácter general, y mantener actualizado un portal de internet para la consulta del orden jurídico del estado, en coordinación con la Consejería Jurídica; (…).”</w:t>
      </w:r>
    </w:p>
  </w:footnote>
  <w:footnote w:id="17">
    <w:p w14:paraId="38EF2EC8" w14:textId="64BA42E0"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 xml:space="preserve">Artículo 16 [Reglamento Interior de la Secretaría General de Gobierno]. </w:t>
      </w:r>
      <w:r w:rsidRPr="00122C82">
        <w:rPr>
          <w:rFonts w:ascii="Arial" w:hAnsi="Arial" w:cs="Arial"/>
          <w:color w:val="000000" w:themeColor="text1"/>
          <w:sz w:val="24"/>
          <w:szCs w:val="24"/>
          <w:lang w:val="es-MX" w:eastAsia="es-ES"/>
        </w:rPr>
        <w:t>El Secretario para el despacho de los asuntos de la Secretaría, tendrá las siguientes atribuciones: (…)</w:t>
      </w:r>
    </w:p>
    <w:p w14:paraId="2E1ACD84" w14:textId="191AEC7D" w:rsidR="006336BD" w:rsidRPr="00122C82" w:rsidRDefault="006336BD" w:rsidP="00122C82">
      <w:pPr>
        <w:autoSpaceDE w:val="0"/>
        <w:autoSpaceDN w:val="0"/>
        <w:adjustRightInd w:val="0"/>
        <w:jc w:val="both"/>
        <w:rPr>
          <w:rFonts w:ascii="Arial" w:hAnsi="Arial" w:cs="Arial"/>
          <w:color w:val="000000" w:themeColor="text1"/>
          <w:sz w:val="24"/>
          <w:szCs w:val="24"/>
          <w:lang w:val="es-MX"/>
        </w:rPr>
      </w:pPr>
      <w:r w:rsidRPr="00122C82">
        <w:rPr>
          <w:rFonts w:ascii="Arial" w:hAnsi="Arial" w:cs="Arial"/>
          <w:b/>
          <w:bCs/>
          <w:color w:val="000000" w:themeColor="text1"/>
          <w:sz w:val="24"/>
          <w:szCs w:val="24"/>
          <w:lang w:val="es-MX" w:eastAsia="es-ES"/>
        </w:rPr>
        <w:t>XXXI.</w:t>
      </w:r>
      <w:r w:rsidRPr="00122C82">
        <w:rPr>
          <w:rFonts w:ascii="Arial" w:hAnsi="Arial" w:cs="Arial"/>
          <w:color w:val="000000" w:themeColor="text1"/>
          <w:sz w:val="24"/>
          <w:szCs w:val="24"/>
          <w:lang w:val="es-MX" w:eastAsia="es-ES"/>
        </w:rPr>
        <w:t xml:space="preserve"> Proveer lo necesario para la publicación en el Periódico Oficial del Estado, de las leyes y decretos que expida el Congreso Local, de los reglamentos, acuerdos y ordenamientos de carácter general que emita el Gobernador del Estado, así como de las demás disposiciones de observancia general en la Entidad; (…).”</w:t>
      </w:r>
    </w:p>
  </w:footnote>
  <w:footnote w:id="18">
    <w:p w14:paraId="3A430D60" w14:textId="04FE7369"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 xml:space="preserve">Artículo 22 [Reglamento Interior de la Secretaría General de Gobierno]. </w:t>
      </w:r>
      <w:r w:rsidRPr="00122C82">
        <w:rPr>
          <w:rFonts w:ascii="Arial" w:hAnsi="Arial" w:cs="Arial"/>
          <w:color w:val="000000" w:themeColor="text1"/>
          <w:sz w:val="24"/>
          <w:szCs w:val="24"/>
          <w:lang w:val="es-MX" w:eastAsia="es-ES"/>
        </w:rPr>
        <w:t>El Titular de la Subsecretaría Jurídica dependerá jerárquicamente del Secretario y tendrá además de las atribuciones que señala el artículo 17 de este Reglamento, las siguientes: (…)</w:t>
      </w:r>
    </w:p>
    <w:p w14:paraId="03F91DF4" w14:textId="4B43D991"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XII. </w:t>
      </w:r>
      <w:r w:rsidRPr="00122C82">
        <w:rPr>
          <w:rFonts w:ascii="Arial" w:hAnsi="Arial" w:cs="Arial"/>
          <w:color w:val="000000" w:themeColor="text1"/>
          <w:sz w:val="24"/>
          <w:szCs w:val="24"/>
          <w:lang w:val="es-MX" w:eastAsia="es-ES"/>
        </w:rPr>
        <w:t>Auxiliar al Secretario en la administración del Periódico Oficial del Estado y del portal electrónico de consulta del orden jurídico estatal e instruir se publiquen las leyes y decretos que expida el Congreso del Estado y promulgue el Titular del Poder Ejecutivo, así como los reglamentos, decretos y acuerdos que emita el Gobernador</w:t>
      </w:r>
    </w:p>
    <w:p w14:paraId="7A20B1C5" w14:textId="4A1DEFBC" w:rsidR="006336BD" w:rsidRPr="00122C82" w:rsidRDefault="006336BD" w:rsidP="00122C82">
      <w:pPr>
        <w:autoSpaceDE w:val="0"/>
        <w:autoSpaceDN w:val="0"/>
        <w:adjustRightInd w:val="0"/>
        <w:jc w:val="both"/>
        <w:rPr>
          <w:rFonts w:ascii="Arial" w:hAnsi="Arial" w:cs="Arial"/>
          <w:color w:val="000000" w:themeColor="text1"/>
          <w:sz w:val="24"/>
          <w:szCs w:val="24"/>
          <w:lang w:val="es-MX"/>
        </w:rPr>
      </w:pPr>
      <w:r w:rsidRPr="00122C82">
        <w:rPr>
          <w:rFonts w:ascii="Arial" w:hAnsi="Arial" w:cs="Arial"/>
          <w:color w:val="000000" w:themeColor="text1"/>
          <w:sz w:val="24"/>
          <w:szCs w:val="24"/>
          <w:lang w:val="es-MX" w:eastAsia="es-ES"/>
        </w:rPr>
        <w:t>del Estado, fe de erratas, notas aclaratorias y los demás documentos que por disposición legal o por instrucciones de su superior jerárquico, deban ser publicados; (…).”</w:t>
      </w:r>
    </w:p>
  </w:footnote>
  <w:footnote w:id="19">
    <w:p w14:paraId="320ACD08" w14:textId="105CB11C"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Artículo 23</w:t>
      </w:r>
      <w:r w:rsidRPr="00122C82">
        <w:rPr>
          <w:rFonts w:ascii="Arial" w:hAnsi="Arial" w:cs="Arial"/>
          <w:color w:val="000000" w:themeColor="text1"/>
          <w:sz w:val="24"/>
          <w:szCs w:val="24"/>
          <w:lang w:val="es-MX" w:eastAsia="es-ES"/>
        </w:rPr>
        <w:t xml:space="preserve"> </w:t>
      </w:r>
      <w:r w:rsidRPr="00122C82">
        <w:rPr>
          <w:rFonts w:ascii="Arial" w:hAnsi="Arial" w:cs="Arial"/>
          <w:b/>
          <w:bCs/>
          <w:color w:val="000000" w:themeColor="text1"/>
          <w:sz w:val="24"/>
          <w:szCs w:val="24"/>
          <w:lang w:val="es-MX" w:eastAsia="es-ES"/>
        </w:rPr>
        <w:t>[Reglamento Interior de la Secretaría General de Gobierno].</w:t>
      </w:r>
      <w:r w:rsidRPr="00122C82">
        <w:rPr>
          <w:rFonts w:ascii="Arial" w:hAnsi="Arial" w:cs="Arial"/>
          <w:color w:val="000000" w:themeColor="text1"/>
          <w:sz w:val="24"/>
          <w:szCs w:val="24"/>
          <w:lang w:val="es-MX" w:eastAsia="es-ES"/>
        </w:rPr>
        <w:t xml:space="preserve"> El Titular de la Dirección General de Asuntos Jurídicos dependerá jerárquicamente de la Subsecretaría Jurídica y tendrá además de las atribuciones que señala el artículo 18 de este Reglamento, las siguientes: (…)</w:t>
      </w:r>
    </w:p>
    <w:p w14:paraId="05038811" w14:textId="498010CC" w:rsidR="006336BD" w:rsidRPr="00122C82" w:rsidRDefault="006336BD" w:rsidP="00122C82">
      <w:pPr>
        <w:autoSpaceDE w:val="0"/>
        <w:autoSpaceDN w:val="0"/>
        <w:adjustRightInd w:val="0"/>
        <w:jc w:val="both"/>
        <w:rPr>
          <w:rFonts w:ascii="Arial" w:hAnsi="Arial" w:cs="Arial"/>
          <w:color w:val="000000" w:themeColor="text1"/>
          <w:sz w:val="24"/>
          <w:szCs w:val="24"/>
          <w:lang w:val="es-MX"/>
        </w:rPr>
      </w:pPr>
      <w:r w:rsidRPr="00122C82">
        <w:rPr>
          <w:rFonts w:ascii="Arial" w:hAnsi="Arial" w:cs="Arial"/>
          <w:b/>
          <w:bCs/>
          <w:color w:val="000000" w:themeColor="text1"/>
          <w:sz w:val="24"/>
          <w:szCs w:val="24"/>
          <w:lang w:val="es-MX" w:eastAsia="es-ES"/>
        </w:rPr>
        <w:t xml:space="preserve">IV. </w:t>
      </w:r>
      <w:r w:rsidRPr="00122C82">
        <w:rPr>
          <w:rFonts w:ascii="Arial" w:hAnsi="Arial" w:cs="Arial"/>
          <w:color w:val="000000" w:themeColor="text1"/>
          <w:sz w:val="24"/>
          <w:szCs w:val="24"/>
          <w:lang w:val="es-MX" w:eastAsia="es-ES"/>
        </w:rPr>
        <w:t>Vigilar la publicación en el Periódico Oficial del Estado, de las leyes y decretos que expida el Congreso del Estado, de los reglamentos, decretos y acuerdos de carácter general que emita el Gobernador del Estado, fe de erratas, notas aclaratorias y los demás documentos que por disposición legal o por instrucciones de su superior jerárquico deban ser publicados; (…).”</w:t>
      </w:r>
    </w:p>
  </w:footnote>
  <w:footnote w:id="20">
    <w:p w14:paraId="294CE6EB" w14:textId="41EDCE22"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 xml:space="preserve">Artículo 24 [Reglamento Interior de la Secretaría General de Gobierno]. </w:t>
      </w:r>
      <w:r w:rsidRPr="00122C82">
        <w:rPr>
          <w:rFonts w:ascii="Arial" w:hAnsi="Arial" w:cs="Arial"/>
          <w:color w:val="000000" w:themeColor="text1"/>
          <w:sz w:val="24"/>
          <w:szCs w:val="24"/>
          <w:lang w:val="es-MX" w:eastAsia="es-ES"/>
        </w:rPr>
        <w:t>El Titular de la Dirección del Periódico Oficial dependerá jerárquicamente de la Dirección General de Asuntos Jurídicos y tendrá además de las atribuciones que señala el artículo 19 de este Reglamento, las siguientes:</w:t>
      </w:r>
    </w:p>
    <w:p w14:paraId="08F87591" w14:textId="77777777"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l. </w:t>
      </w:r>
      <w:r w:rsidRPr="00122C82">
        <w:rPr>
          <w:rFonts w:ascii="Arial" w:hAnsi="Arial" w:cs="Arial"/>
          <w:color w:val="000000" w:themeColor="text1"/>
          <w:sz w:val="24"/>
          <w:szCs w:val="24"/>
          <w:lang w:val="es-MX" w:eastAsia="es-ES"/>
        </w:rPr>
        <w:t>Dirigir el Periódico Oficial del Estado;</w:t>
      </w:r>
    </w:p>
    <w:p w14:paraId="1FD6DCEA" w14:textId="078ECC28"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II. </w:t>
      </w:r>
      <w:r w:rsidRPr="00122C82">
        <w:rPr>
          <w:rFonts w:ascii="Arial" w:hAnsi="Arial" w:cs="Arial"/>
          <w:color w:val="000000" w:themeColor="text1"/>
          <w:sz w:val="24"/>
          <w:szCs w:val="24"/>
          <w:lang w:val="es-MX" w:eastAsia="es-ES"/>
        </w:rPr>
        <w:t>Publicar en el Periódico Oficial del Estado, las leyes y decretos que expida el Congreso del Estado y promulgue el Titular del Poder Ejecutivo, así como los reglamentos, decretos y acuerdos que emita el Gobernador del Estado, fe de erratas, notas aclaratorias y los demás documentos que por disposición legal o por instrucciones de su superior jerárquico, deban ser publicados;</w:t>
      </w:r>
    </w:p>
    <w:p w14:paraId="10E5AFF6" w14:textId="570090AA"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III. </w:t>
      </w:r>
      <w:r w:rsidRPr="00122C82">
        <w:rPr>
          <w:rFonts w:ascii="Arial" w:hAnsi="Arial" w:cs="Arial"/>
          <w:color w:val="000000" w:themeColor="text1"/>
          <w:sz w:val="24"/>
          <w:szCs w:val="24"/>
          <w:lang w:val="es-MX" w:eastAsia="es-ES"/>
        </w:rPr>
        <w:t>Calendarizar las publicaciones del Periódico Oficial del Estado;</w:t>
      </w:r>
    </w:p>
    <w:p w14:paraId="01404E46" w14:textId="45F5804C"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IV. </w:t>
      </w:r>
      <w:r w:rsidRPr="00122C82">
        <w:rPr>
          <w:rFonts w:ascii="Arial" w:hAnsi="Arial" w:cs="Arial"/>
          <w:color w:val="000000" w:themeColor="text1"/>
          <w:sz w:val="24"/>
          <w:szCs w:val="24"/>
          <w:lang w:val="es-MX" w:eastAsia="es-ES"/>
        </w:rPr>
        <w:t>Distribuir las publicaciones del Periódico Oficial del Estado, entre las Dependencias de la Administración Pública Estatal; (…)</w:t>
      </w:r>
    </w:p>
    <w:p w14:paraId="40AD0DE0" w14:textId="70955EEB" w:rsidR="006336BD" w:rsidRPr="00122C82" w:rsidRDefault="006336BD" w:rsidP="00122C82">
      <w:pPr>
        <w:autoSpaceDE w:val="0"/>
        <w:autoSpaceDN w:val="0"/>
        <w:adjustRightInd w:val="0"/>
        <w:jc w:val="both"/>
        <w:rPr>
          <w:rFonts w:ascii="Arial" w:hAnsi="Arial" w:cs="Arial"/>
          <w:color w:val="000000" w:themeColor="text1"/>
          <w:sz w:val="24"/>
          <w:szCs w:val="24"/>
          <w:lang w:val="es-MX" w:eastAsia="es-ES"/>
        </w:rPr>
      </w:pPr>
      <w:r w:rsidRPr="00122C82">
        <w:rPr>
          <w:rFonts w:ascii="Arial" w:hAnsi="Arial" w:cs="Arial"/>
          <w:b/>
          <w:bCs/>
          <w:color w:val="000000" w:themeColor="text1"/>
          <w:sz w:val="24"/>
          <w:szCs w:val="24"/>
          <w:lang w:val="es-MX" w:eastAsia="es-ES"/>
        </w:rPr>
        <w:t xml:space="preserve">VI. </w:t>
      </w:r>
      <w:r w:rsidRPr="00122C82">
        <w:rPr>
          <w:rFonts w:ascii="Arial" w:hAnsi="Arial" w:cs="Arial"/>
          <w:color w:val="000000" w:themeColor="text1"/>
          <w:sz w:val="24"/>
          <w:szCs w:val="24"/>
          <w:lang w:val="es-MX" w:eastAsia="es-ES"/>
        </w:rPr>
        <w:t>Mantener actualizado el banco de datos del orden jurídico estatal; (…).”</w:t>
      </w:r>
    </w:p>
  </w:footnote>
  <w:footnote w:id="21">
    <w:p w14:paraId="4AFB8168" w14:textId="6BF71509" w:rsidR="00FC7C50" w:rsidRPr="00122C82" w:rsidRDefault="00FC7C50" w:rsidP="00122C82">
      <w:pPr>
        <w:pStyle w:val="Textonotapie"/>
        <w:jc w:val="both"/>
        <w:rPr>
          <w:rFonts w:ascii="Arial" w:hAnsi="Arial" w:cs="Arial"/>
          <w:color w:val="000000" w:themeColor="text1"/>
          <w:sz w:val="24"/>
          <w:szCs w:val="24"/>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006505EA" w:rsidRPr="00122C82">
        <w:rPr>
          <w:rFonts w:ascii="Arial" w:hAnsi="Arial" w:cs="Arial"/>
          <w:color w:val="000000" w:themeColor="text1"/>
          <w:sz w:val="24"/>
          <w:szCs w:val="24"/>
        </w:rPr>
        <w:t>En su demanda, Movimiento Ciudadano refirió: “Dentro del ordenamiento jurídico poblano la publicación del Periódico Oficial, así como el Portal para la consulta del Ordenamiento Jurídico Poblano, se da en formato exclusivamente digital y ambos deben mantenerse actualizados; esto dimana en primer lugar del artículo 32 de la Ley Orgánica de la Administración Pública del Estado de Puebla y posteriormente de los numerales 16, 22, 23 y 24 del Reglamento Interior de la Secretaría General de Gobierno (…)”.</w:t>
      </w:r>
    </w:p>
  </w:footnote>
  <w:footnote w:id="22">
    <w:p w14:paraId="00E867C7" w14:textId="44023245"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Articulo 129 [Código Federal de Procedimientos Civiles].</w:t>
      </w:r>
      <w:r w:rsidRPr="00122C82">
        <w:rPr>
          <w:rFonts w:cs="Arial"/>
          <w:color w:val="000000" w:themeColor="text1"/>
          <w:szCs w:val="24"/>
        </w:rPr>
        <w:t xml:space="preserve"> Son documentos públicos aquellos cuya formación está encomendada por la ley, dentro de los límites de su competencia, a un funcionario público revestido de la fe pública, y los expedidos por funcionarios públicos, en el ejercicio de sus funciones.</w:t>
      </w:r>
    </w:p>
    <w:p w14:paraId="3795A239" w14:textId="1F69D53F" w:rsidR="006336BD" w:rsidRPr="00122C82" w:rsidRDefault="006336BD" w:rsidP="00122C82">
      <w:pPr>
        <w:pStyle w:val="Estilo"/>
        <w:rPr>
          <w:rFonts w:cs="Arial"/>
          <w:color w:val="000000" w:themeColor="text1"/>
          <w:szCs w:val="24"/>
        </w:rPr>
      </w:pPr>
      <w:r w:rsidRPr="00122C82">
        <w:rPr>
          <w:rFonts w:cs="Arial"/>
          <w:color w:val="000000" w:themeColor="text1"/>
          <w:szCs w:val="24"/>
        </w:rPr>
        <w:t>La calidad de públicos se demuestra por la existencia regular, sobre los documentos, de los sellos, firmas u otros signos exteriores que, en su caso, prevengan las leyes.”</w:t>
      </w:r>
    </w:p>
  </w:footnote>
  <w:footnote w:id="23">
    <w:p w14:paraId="2FCC75E8" w14:textId="1B578120"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130 [Código Federal de Procedimientos Civiles].</w:t>
      </w:r>
      <w:r w:rsidRPr="00122C82">
        <w:rPr>
          <w:rFonts w:cs="Arial"/>
          <w:color w:val="000000" w:themeColor="text1"/>
          <w:szCs w:val="24"/>
        </w:rPr>
        <w:t xml:space="preserve"> Los documentos públicos expedidos por autoridades de la Federación, de los Estados, del Distrito Federal y Territorios o de los Municipios, harán fe en el juicio, sin necesidad de legalización.”</w:t>
      </w:r>
    </w:p>
  </w:footnote>
  <w:footnote w:id="24">
    <w:p w14:paraId="0A3A53CF" w14:textId="1DF8A30F"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 xml:space="preserve">Artículo 202 [Código Federal de Procedimientos Civiles]. </w:t>
      </w:r>
      <w:r w:rsidRPr="00122C82">
        <w:rPr>
          <w:rFonts w:cs="Arial"/>
          <w:color w:val="000000" w:themeColor="text1"/>
          <w:szCs w:val="24"/>
        </w:rPr>
        <w:t>Los documentos públicos hacen prueba plena de los hechos legalmente afirmados por la autoridad de que aquéllos procedan; pero, si en ellos se contienen declaraciones de verdad o manifestaciones de hechos de particulares, los documentos sólo prueban plenamente que, ante la autoridad que los expidió, se hicieron tales declaraciones o manifestaciones; pero no prueban la verdad de lo declarado o manifestado.</w:t>
      </w:r>
    </w:p>
    <w:p w14:paraId="7A0091D0" w14:textId="77777777" w:rsidR="006336BD" w:rsidRPr="00122C82" w:rsidRDefault="006336BD" w:rsidP="00122C82">
      <w:pPr>
        <w:pStyle w:val="Estilo"/>
        <w:rPr>
          <w:rFonts w:cs="Arial"/>
          <w:color w:val="000000" w:themeColor="text1"/>
          <w:szCs w:val="24"/>
        </w:rPr>
      </w:pPr>
      <w:r w:rsidRPr="00122C82">
        <w:rPr>
          <w:rFonts w:cs="Arial"/>
          <w:color w:val="000000" w:themeColor="text1"/>
          <w:szCs w:val="24"/>
        </w:rPr>
        <w:t>Las declaraciones o manifestaciones de que se trata prueban plenamente contra quienes las hicieron o asistieron al acto en que fueron hechas, y se manifestaron conformes con ellas. Pierden su valor en el caso de que judicialmente se declare su simulación.</w:t>
      </w:r>
    </w:p>
    <w:p w14:paraId="6A594881" w14:textId="77777777" w:rsidR="006336BD" w:rsidRPr="00122C82" w:rsidRDefault="006336BD" w:rsidP="00122C82">
      <w:pPr>
        <w:pStyle w:val="Estilo"/>
        <w:rPr>
          <w:rFonts w:cs="Arial"/>
          <w:color w:val="000000" w:themeColor="text1"/>
          <w:szCs w:val="24"/>
        </w:rPr>
      </w:pPr>
      <w:r w:rsidRPr="00122C82">
        <w:rPr>
          <w:rFonts w:cs="Arial"/>
          <w:color w:val="000000" w:themeColor="text1"/>
          <w:szCs w:val="24"/>
        </w:rPr>
        <w:t>También harán prueba plena las certificaciones judiciales o notariales de las constancias de los libros parroquiales, relativos a las actas del estado civil de las personas, siempre que se refieran a época anterior al establecimiento del Registro Civil. Igual prueba harán cuando no existan los libros de registro, original y duplicado, y cuando, existiendo, estén rotas o borradas las hojas en que se encontraba el acta.</w:t>
      </w:r>
    </w:p>
    <w:p w14:paraId="09E4287A" w14:textId="1D82DAEC" w:rsidR="006336BD" w:rsidRPr="00122C82" w:rsidRDefault="006336BD" w:rsidP="00122C82">
      <w:pPr>
        <w:pStyle w:val="Estilo"/>
        <w:rPr>
          <w:rFonts w:cs="Arial"/>
          <w:color w:val="000000" w:themeColor="text1"/>
          <w:szCs w:val="24"/>
        </w:rPr>
      </w:pPr>
      <w:r w:rsidRPr="00122C82">
        <w:rPr>
          <w:rFonts w:cs="Arial"/>
          <w:color w:val="000000" w:themeColor="text1"/>
          <w:szCs w:val="24"/>
        </w:rPr>
        <w:t>En caso de estar contradicho su contenido por otras pruebas, su valor queda a la libre apreciación del tribunal.”</w:t>
      </w:r>
    </w:p>
  </w:footnote>
  <w:footnote w:id="25">
    <w:p w14:paraId="41030401" w14:textId="587BE01B"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1º</w:t>
      </w:r>
      <w:r w:rsidRPr="00122C82">
        <w:rPr>
          <w:rFonts w:cs="Arial"/>
          <w:color w:val="000000" w:themeColor="text1"/>
          <w:szCs w:val="24"/>
        </w:rPr>
        <w:t xml:space="preserve"> </w:t>
      </w:r>
      <w:r w:rsidRPr="00122C82">
        <w:rPr>
          <w:rFonts w:cs="Arial"/>
          <w:b/>
          <w:color w:val="000000" w:themeColor="text1"/>
          <w:szCs w:val="24"/>
        </w:rPr>
        <w:t>[Ley Reglamentaria].</w:t>
      </w:r>
      <w:r w:rsidRPr="00122C82">
        <w:rPr>
          <w:rFonts w:cs="Arial"/>
          <w:color w:val="000000" w:themeColor="text1"/>
          <w:szCs w:val="24"/>
        </w:rPr>
        <w:t xml:space="preserve"> La Suprema Corte de Justicia de la Nación conocerá y resolverá con base en las disposiciones del presente Título, las controversias constitucionales y las acciones de inconstitucionalidad a que se refieren las fracciones I y II del artículo 105 de la Constitución Política de los Estados Unidos Mexicanos. A falta de disposición expresa, se estará a las prevenciones del Código Federal de Procedimientos Civiles.”</w:t>
      </w:r>
    </w:p>
  </w:footnote>
  <w:footnote w:id="26">
    <w:p w14:paraId="58C618C4" w14:textId="2BBE9698"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[TA]; 7a. Época; 2a. Sala; S.J.F.; Volumen 181-186, Tercera Parte; Pág. 63.</w:t>
      </w:r>
    </w:p>
  </w:footnote>
  <w:footnote w:id="27">
    <w:p w14:paraId="4CAA3CC3" w14:textId="6B2CAB90"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[TA]; 5a. Época; 4a. Sala; S.J.F.; Tomo CXVI; Pág. 365.</w:t>
      </w:r>
    </w:p>
  </w:footnote>
  <w:footnote w:id="28">
    <w:p w14:paraId="1BA7643A" w14:textId="7777777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12</w:t>
      </w:r>
      <w:r w:rsidRPr="00122C82">
        <w:rPr>
          <w:rFonts w:cs="Arial"/>
          <w:color w:val="000000" w:themeColor="text1"/>
          <w:szCs w:val="24"/>
        </w:rPr>
        <w:t xml:space="preserve"> </w:t>
      </w:r>
      <w:r w:rsidRPr="00122C82">
        <w:rPr>
          <w:rFonts w:cs="Arial"/>
          <w:b/>
          <w:color w:val="000000" w:themeColor="text1"/>
          <w:szCs w:val="24"/>
        </w:rPr>
        <w:t>[Ley Reglamentaria].</w:t>
      </w:r>
      <w:r w:rsidRPr="00122C82">
        <w:rPr>
          <w:rFonts w:cs="Arial"/>
          <w:color w:val="000000" w:themeColor="text1"/>
          <w:szCs w:val="24"/>
        </w:rPr>
        <w:t xml:space="preserve"> Son incidentes de especial pronunciamiento el de nulidad de notificaciones, el de reposición de autos y el de falsedad de documentos. Cualquier otro incidente que surja en el juicio, con excepción del relativo a la suspensión, se fallará en la sentencia definitiva.”</w:t>
      </w:r>
    </w:p>
  </w:footnote>
  <w:footnote w:id="29">
    <w:p w14:paraId="7FBCBC37" w14:textId="7777777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13</w:t>
      </w:r>
      <w:r w:rsidRPr="00122C82">
        <w:rPr>
          <w:rFonts w:cs="Arial"/>
          <w:color w:val="000000" w:themeColor="text1"/>
          <w:szCs w:val="24"/>
        </w:rPr>
        <w:t xml:space="preserve"> </w:t>
      </w:r>
      <w:r w:rsidRPr="00122C82">
        <w:rPr>
          <w:rFonts w:cs="Arial"/>
          <w:b/>
          <w:color w:val="000000" w:themeColor="text1"/>
          <w:szCs w:val="24"/>
        </w:rPr>
        <w:t>[Ley Reglamentaria].</w:t>
      </w:r>
      <w:r w:rsidRPr="00122C82">
        <w:rPr>
          <w:rFonts w:cs="Arial"/>
          <w:color w:val="000000" w:themeColor="text1"/>
          <w:szCs w:val="24"/>
        </w:rPr>
        <w:t xml:space="preserve"> Los incidentes de especial pronunciamiento podrán promoverse por las partes ante el ministro instructor antes de que se dicte sentencia.</w:t>
      </w:r>
    </w:p>
    <w:p w14:paraId="068D7E33" w14:textId="77777777" w:rsidR="006336BD" w:rsidRPr="00122C82" w:rsidRDefault="006336BD" w:rsidP="00122C82">
      <w:pPr>
        <w:pStyle w:val="Estilo"/>
        <w:rPr>
          <w:rFonts w:cs="Arial"/>
          <w:color w:val="000000" w:themeColor="text1"/>
          <w:szCs w:val="24"/>
        </w:rPr>
      </w:pPr>
      <w:r w:rsidRPr="00122C82">
        <w:rPr>
          <w:rFonts w:cs="Arial"/>
          <w:color w:val="000000" w:themeColor="text1"/>
          <w:szCs w:val="24"/>
        </w:rPr>
        <w:t>Tratándose del incidente de reposición de autos, el ministro instructor ordenará certificar la existencia anterior y la falta posterior del expediente, quedando facultado para llevar a cabo aquellas investigaciones que no sean contrarias a derecho.</w:t>
      </w:r>
    </w:p>
    <w:p w14:paraId="7D2F1382" w14:textId="77777777" w:rsidR="006336BD" w:rsidRPr="00122C82" w:rsidRDefault="006336BD" w:rsidP="00122C82">
      <w:pPr>
        <w:pStyle w:val="Estilo"/>
        <w:rPr>
          <w:rFonts w:cs="Arial"/>
          <w:color w:val="000000" w:themeColor="text1"/>
          <w:szCs w:val="24"/>
        </w:rPr>
      </w:pPr>
      <w:r w:rsidRPr="00122C82">
        <w:rPr>
          <w:rFonts w:cs="Arial"/>
          <w:color w:val="000000" w:themeColor="text1"/>
          <w:szCs w:val="24"/>
        </w:rPr>
        <w:t>Los incidentes se sustanciarán en una audiencia en la que el ministro instructor recibirá las pruebas y los alegatos de las partes y dictará la resolución que corresponda.”</w:t>
      </w:r>
    </w:p>
  </w:footnote>
  <w:footnote w:id="30">
    <w:p w14:paraId="120C7025" w14:textId="77777777"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Artículo 59</w:t>
      </w:r>
      <w:r w:rsidRPr="00122C82">
        <w:rPr>
          <w:rFonts w:cs="Arial"/>
          <w:color w:val="000000" w:themeColor="text1"/>
          <w:szCs w:val="24"/>
        </w:rPr>
        <w:t xml:space="preserve"> </w:t>
      </w:r>
      <w:r w:rsidRPr="00122C82">
        <w:rPr>
          <w:rFonts w:cs="Arial"/>
          <w:b/>
          <w:color w:val="000000" w:themeColor="text1"/>
          <w:szCs w:val="24"/>
        </w:rPr>
        <w:t>[Ley Reglamentaria].</w:t>
      </w:r>
      <w:r w:rsidRPr="00122C82">
        <w:rPr>
          <w:rFonts w:cs="Arial"/>
          <w:color w:val="000000" w:themeColor="text1"/>
          <w:szCs w:val="24"/>
        </w:rPr>
        <w:t xml:space="preserve"> En las acciones de inconstitucionalidad se aplicarán en todo aquello que no se encuentre previsto en este Título, en lo conducente, las disposiciones contenidas en el Título II.”</w:t>
      </w:r>
    </w:p>
  </w:footnote>
  <w:footnote w:id="31">
    <w:p w14:paraId="48537E55" w14:textId="77777777" w:rsidR="006336BD" w:rsidRPr="00122C82" w:rsidRDefault="006336BD" w:rsidP="00122C82">
      <w:pPr>
        <w:pStyle w:val="Textonotapie"/>
        <w:jc w:val="both"/>
        <w:rPr>
          <w:rFonts w:ascii="Arial" w:hAnsi="Arial" w:cs="Arial"/>
          <w:color w:val="000000" w:themeColor="text1"/>
          <w:sz w:val="24"/>
          <w:szCs w:val="24"/>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color w:val="000000" w:themeColor="text1"/>
          <w:sz w:val="24"/>
          <w:szCs w:val="24"/>
        </w:rPr>
        <w:t>Artículo 60 [Ley Reglamentaria].</w:t>
      </w:r>
      <w:r w:rsidRPr="00122C82">
        <w:rPr>
          <w:rFonts w:ascii="Arial" w:hAnsi="Arial" w:cs="Arial"/>
          <w:color w:val="000000" w:themeColor="text1"/>
          <w:sz w:val="24"/>
          <w:szCs w:val="24"/>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46225D18" w14:textId="77777777" w:rsidR="006336BD" w:rsidRPr="00122C82" w:rsidRDefault="006336BD" w:rsidP="00122C82">
      <w:pPr>
        <w:pStyle w:val="Textonotapie"/>
        <w:jc w:val="both"/>
        <w:rPr>
          <w:rFonts w:ascii="Arial" w:hAnsi="Arial" w:cs="Arial"/>
          <w:color w:val="000000" w:themeColor="text1"/>
          <w:sz w:val="24"/>
          <w:szCs w:val="24"/>
        </w:rPr>
      </w:pPr>
      <w:r w:rsidRPr="00122C82">
        <w:rPr>
          <w:rFonts w:ascii="Arial" w:hAnsi="Arial" w:cs="Arial"/>
          <w:color w:val="000000" w:themeColor="text1"/>
          <w:sz w:val="24"/>
          <w:szCs w:val="24"/>
        </w:rPr>
        <w:t>En materia electoral, para el cómputo de los plazos, todos los días son hábiles”.</w:t>
      </w:r>
    </w:p>
  </w:footnote>
  <w:footnote w:id="32">
    <w:p w14:paraId="2F5A2FDF" w14:textId="3232EE95"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Así se ha sostenido por este </w:t>
      </w:r>
      <w:bookmarkStart w:id="17" w:name="_Hlk53855622"/>
      <w:r w:rsidRPr="00122C82">
        <w:rPr>
          <w:rFonts w:ascii="Arial" w:hAnsi="Arial" w:cs="Arial"/>
          <w:color w:val="000000" w:themeColor="text1"/>
          <w:sz w:val="24"/>
          <w:szCs w:val="24"/>
          <w:lang w:val="es-MX"/>
        </w:rPr>
        <w:t>Tribunal Pleno en la tesis jurisprudencial P./J. 81/2001, de rubro y texto: “</w:t>
      </w:r>
      <w:r w:rsidRPr="00122C82">
        <w:rPr>
          <w:rFonts w:ascii="Arial" w:hAnsi="Arial" w:cs="Arial"/>
          <w:b/>
          <w:color w:val="000000" w:themeColor="text1"/>
          <w:sz w:val="24"/>
          <w:szCs w:val="24"/>
          <w:lang w:val="es-MX"/>
        </w:rPr>
        <w:t>ACCIÓN DE INCONSTITUCIONALIDAD EN MATERIA ELECTORAL. EL PLAZO PARA PROMOVER LA DEMANDA RESPECTIVA FENECE A LOS TREINTA DÍAS NATURALES CONTADOS A PARTIR DEL SIGUIENTE A LA FECHA EN QUE LA NORMA GENERAL CONTROVERTIDA SEA PUBLICADA, AUN CUANDO EL ÚLTIMO DÍA DE ESE PERIODO SEA INHÁBIL.</w:t>
      </w:r>
      <w:bookmarkEnd w:id="17"/>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Al tenor de lo previsto en el artículo 60, párrafo segundo, de la Ley Reglamentaria de las Fracciones I y II del Artículo 105 de la Constitución Política de los Estados Unidos Mexicanos, tratándose de acciones de inconstitucionalidad en las que se impugne una ley en materia electoral todos los días son hábiles. En tal virtud, </w:t>
      </w:r>
      <w:r w:rsidRPr="00122C82">
        <w:rPr>
          <w:rFonts w:ascii="Arial" w:hAnsi="Arial" w:cs="Arial"/>
          <w:color w:val="000000" w:themeColor="text1"/>
          <w:sz w:val="24"/>
          <w:szCs w:val="24"/>
          <w:u w:val="single"/>
          <w:lang w:val="es-MX"/>
        </w:rPr>
        <w:t>si al realizar el cómputo del plazo para la presentación de la demanda respectiva se advierte que el último día es inhábil, debe estimarse que en éste fenece el referido plazo</w:t>
      </w:r>
      <w:r w:rsidRPr="00122C82">
        <w:rPr>
          <w:rFonts w:ascii="Arial" w:hAnsi="Arial" w:cs="Arial"/>
          <w:color w:val="000000" w:themeColor="text1"/>
          <w:sz w:val="24"/>
          <w:szCs w:val="24"/>
          <w:lang w:val="es-MX"/>
        </w:rPr>
        <w:t>, con independencia de que el primer párrafo del citado artículo 60 establezca que si el último día del plazo fuese inhábil la demanda podrá presentarse el primer día hábil siguiente, toda vez que esta disposición constituye una regla general aplicable a las acciones de inconstitucionalidad ajenas a la materia electoral, respecto de la cual priva la norma especial mencionada inicialmente.” Registro 189541. [J]; 9a. Época; Pleno; S.J.F. y su Gaceta; Tomo XIII, Junio de 2001; Pág. 353.</w:t>
      </w:r>
    </w:p>
  </w:footnote>
  <w:footnote w:id="33">
    <w:p w14:paraId="293C91F1" w14:textId="18B4A899" w:rsidR="006336BD" w:rsidRPr="00122C82" w:rsidRDefault="006336BD" w:rsidP="00122C82">
      <w:pPr>
        <w:autoSpaceDE w:val="0"/>
        <w:autoSpaceDN w:val="0"/>
        <w:adjustRightInd w:val="0"/>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 xml:space="preserve">Primero [Acuerdo General Número 13/2020]. </w:t>
      </w:r>
      <w:r w:rsidRPr="00122C82">
        <w:rPr>
          <w:rFonts w:ascii="Arial" w:hAnsi="Arial" w:cs="Arial"/>
          <w:color w:val="000000" w:themeColor="text1"/>
          <w:sz w:val="24"/>
          <w:szCs w:val="24"/>
          <w:lang w:val="es-MX" w:eastAsia="es-ES"/>
        </w:rPr>
        <w:t>Se cancela el período de receso de la Suprema Corte de Justicia de la Nación, que en términos de lo previsto en el artículo 3o. de la Ley Orgánica del Poder Judicial de la Federación tendría lugar del dieciséis de julio al dos de agosto de dos mil veinte.”</w:t>
      </w:r>
    </w:p>
  </w:footnote>
  <w:footnote w:id="34">
    <w:p w14:paraId="660ADDAC" w14:textId="29FEF73F" w:rsidR="006336BD" w:rsidRPr="00122C82" w:rsidRDefault="006336BD" w:rsidP="00122C82">
      <w:pPr>
        <w:autoSpaceDE w:val="0"/>
        <w:autoSpaceDN w:val="0"/>
        <w:adjustRightInd w:val="0"/>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bCs/>
          <w:color w:val="000000" w:themeColor="text1"/>
          <w:sz w:val="24"/>
          <w:szCs w:val="24"/>
          <w:lang w:val="es-MX" w:eastAsia="es-ES"/>
        </w:rPr>
        <w:t xml:space="preserve">Segundo [[Acuerdo General Número 13/2020]. </w:t>
      </w:r>
      <w:r w:rsidRPr="00122C82">
        <w:rPr>
          <w:rFonts w:ascii="Arial" w:hAnsi="Arial" w:cs="Arial"/>
          <w:color w:val="000000" w:themeColor="text1"/>
          <w:sz w:val="24"/>
          <w:szCs w:val="24"/>
          <w:lang w:val="es-MX" w:eastAsia="es-ES"/>
        </w:rPr>
        <w:t>Durante el período indicado en el Punto Primero de este Acuerdo General, se prorroga parcialmente la suspensión de plazos en los asuntos de la competencia de este Alto Tribunal por lo que, con las salvedades indicadas en el Punto Tercero del presente instrumento normativo, esos días se declaran inhábiles, en la inteligencia de que no correrán términos.”</w:t>
      </w:r>
    </w:p>
  </w:footnote>
  <w:footnote w:id="35">
    <w:p w14:paraId="78E3742C" w14:textId="4DA5265A"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bCs/>
          <w:color w:val="000000" w:themeColor="text1"/>
          <w:szCs w:val="24"/>
        </w:rPr>
        <w:t>Articulo 3 [</w:t>
      </w:r>
      <w:r w:rsidRPr="00122C82">
        <w:rPr>
          <w:rFonts w:cs="Arial"/>
          <w:b/>
          <w:bCs/>
          <w:color w:val="000000" w:themeColor="text1"/>
          <w:szCs w:val="24"/>
          <w:lang w:val="es-ES"/>
        </w:rPr>
        <w:t>Ley Orgánica del Poder Judicial de la Federación</w:t>
      </w:r>
      <w:r w:rsidRPr="00122C82">
        <w:rPr>
          <w:rFonts w:cs="Arial"/>
          <w:b/>
          <w:bCs/>
          <w:color w:val="000000" w:themeColor="text1"/>
          <w:szCs w:val="24"/>
        </w:rPr>
        <w:t>].</w:t>
      </w:r>
      <w:r w:rsidRPr="00122C82">
        <w:rPr>
          <w:rFonts w:cs="Arial"/>
          <w:color w:val="000000" w:themeColor="text1"/>
          <w:szCs w:val="24"/>
        </w:rPr>
        <w:t xml:space="preserve"> La Suprema Corte de Justicia tendrá cada año dos períodos de sesiones; el primero comenzará el primer día hábil del mes de enero y terminará el último día hábil de la primera quincena del mes de julio; el segundo comenzará el primer día hábil del mes de agosto y terminará el último día hábil de la primera quincena del mes de diciembre.”</w:t>
      </w:r>
    </w:p>
  </w:footnote>
  <w:footnote w:id="36">
    <w:p w14:paraId="2366586D" w14:textId="53B8D540" w:rsidR="006336BD" w:rsidRPr="00122C82" w:rsidRDefault="006336BD" w:rsidP="00122C82">
      <w:pPr>
        <w:pStyle w:val="Textonotapie"/>
        <w:jc w:val="both"/>
        <w:rPr>
          <w:rFonts w:ascii="Arial" w:hAnsi="Arial" w:cs="Arial"/>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color w:val="000000" w:themeColor="text1"/>
          <w:sz w:val="24"/>
          <w:szCs w:val="24"/>
          <w:lang w:val="es-MX"/>
        </w:rPr>
        <w:t xml:space="preserve">Así fue sostenido por el Tribunal Pleno, al fallar la acción de inconstitucionalidad 171/2020, el 7 de septiembre de 2020, </w:t>
      </w:r>
      <w:r w:rsidRPr="003F78D5">
        <w:rPr>
          <w:rFonts w:ascii="Arial" w:hAnsi="Arial" w:cs="Arial"/>
          <w:color w:val="000000" w:themeColor="text1"/>
          <w:sz w:val="24"/>
          <w:szCs w:val="24"/>
          <w:lang w:val="es-MX"/>
        </w:rPr>
        <w:t xml:space="preserve">por </w:t>
      </w:r>
      <w:r w:rsidRPr="003F78D5">
        <w:rPr>
          <w:rFonts w:ascii="Arial" w:hAnsi="Arial" w:cs="Arial"/>
          <w:bCs/>
          <w:color w:val="000000" w:themeColor="text1"/>
          <w:sz w:val="24"/>
          <w:szCs w:val="24"/>
          <w:lang w:val="es-MX"/>
        </w:rPr>
        <w:t>unanimidad de 11 votos</w:t>
      </w:r>
      <w:r w:rsidRPr="00122C82">
        <w:rPr>
          <w:rFonts w:ascii="Arial" w:hAnsi="Arial" w:cs="Arial"/>
          <w:color w:val="000000" w:themeColor="text1"/>
          <w:sz w:val="24"/>
          <w:szCs w:val="24"/>
          <w:lang w:val="es-MX"/>
        </w:rPr>
        <w:t xml:space="preserve"> de los señores Ministros Gutiérrez Ortiz Mena (Ponente), González Alcántara Carrancá, Esquivel Mossa, Franco González Salas, Aguilar Morales, Pardo Rebolledo, Piña Hernández, Ríos Farjat, Laynez Potisek, Pérez Dayán y Presidente Zaldívar Lelo de Larrea, en cuanto a la oportunidad de la demanda.</w:t>
      </w:r>
    </w:p>
  </w:footnote>
  <w:footnote w:id="37">
    <w:p w14:paraId="1022EABC" w14:textId="029AF5A9"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color w:val="000000" w:themeColor="text1"/>
          <w:szCs w:val="24"/>
        </w:rPr>
        <w:t xml:space="preserve">Artículo 20 [Ley Reglamentaria]. </w:t>
      </w:r>
      <w:r w:rsidRPr="00122C82">
        <w:rPr>
          <w:rFonts w:cs="Arial"/>
          <w:color w:val="000000" w:themeColor="text1"/>
          <w:szCs w:val="24"/>
        </w:rPr>
        <w:t>El sobreseimiento procederá en los casos siguientes: (…)</w:t>
      </w:r>
    </w:p>
    <w:p w14:paraId="559F2E4A" w14:textId="5A11D283" w:rsidR="006336BD" w:rsidRPr="00122C82" w:rsidRDefault="006336BD" w:rsidP="00122C82">
      <w:pPr>
        <w:pStyle w:val="Estilo"/>
        <w:rPr>
          <w:rFonts w:cs="Arial"/>
          <w:color w:val="000000" w:themeColor="text1"/>
          <w:szCs w:val="24"/>
        </w:rPr>
      </w:pPr>
      <w:r w:rsidRPr="00122C82">
        <w:rPr>
          <w:rFonts w:cs="Arial"/>
          <w:color w:val="000000" w:themeColor="text1"/>
          <w:szCs w:val="24"/>
        </w:rPr>
        <w:t>II. Cuando durante el juicio apareciere o sobreviniere alguna de las causas de improcedencia a que se refiere el artículo anterior; (…).”</w:t>
      </w:r>
    </w:p>
  </w:footnote>
  <w:footnote w:id="38">
    <w:p w14:paraId="69547C2D" w14:textId="02714FA5" w:rsidR="006336BD" w:rsidRPr="00122C82" w:rsidRDefault="006336BD" w:rsidP="00122C82">
      <w:pPr>
        <w:pStyle w:val="Estilo"/>
        <w:rPr>
          <w:rFonts w:cs="Arial"/>
          <w:color w:val="000000" w:themeColor="text1"/>
          <w:szCs w:val="24"/>
        </w:rPr>
      </w:pPr>
      <w:r w:rsidRPr="00122C82">
        <w:rPr>
          <w:rStyle w:val="Refdenotaalpie"/>
          <w:rFonts w:cs="Arial"/>
          <w:color w:val="000000" w:themeColor="text1"/>
          <w:szCs w:val="24"/>
        </w:rPr>
        <w:footnoteRef/>
      </w:r>
      <w:r w:rsidRPr="00122C82">
        <w:rPr>
          <w:rFonts w:cs="Arial"/>
          <w:color w:val="000000" w:themeColor="text1"/>
          <w:szCs w:val="24"/>
        </w:rPr>
        <w:t xml:space="preserve"> “</w:t>
      </w:r>
      <w:r w:rsidRPr="00122C82">
        <w:rPr>
          <w:rFonts w:cs="Arial"/>
          <w:b/>
          <w:color w:val="000000" w:themeColor="text1"/>
          <w:szCs w:val="24"/>
        </w:rPr>
        <w:t xml:space="preserve">Artículo 19 [Ley Reglamentaria]. </w:t>
      </w:r>
      <w:r w:rsidRPr="00122C82">
        <w:rPr>
          <w:rFonts w:cs="Arial"/>
          <w:color w:val="000000" w:themeColor="text1"/>
          <w:szCs w:val="24"/>
        </w:rPr>
        <w:t>Las controversias constitucionales son improcedentes: (…)</w:t>
      </w:r>
    </w:p>
    <w:p w14:paraId="66B599FE" w14:textId="068FFA29" w:rsidR="006336BD" w:rsidRPr="00122C82" w:rsidRDefault="006336BD" w:rsidP="00122C82">
      <w:pPr>
        <w:pStyle w:val="Estilo"/>
        <w:rPr>
          <w:rFonts w:cs="Arial"/>
          <w:color w:val="000000" w:themeColor="text1"/>
          <w:szCs w:val="24"/>
        </w:rPr>
      </w:pPr>
      <w:r w:rsidRPr="00122C82">
        <w:rPr>
          <w:rFonts w:cs="Arial"/>
          <w:color w:val="000000" w:themeColor="text1"/>
          <w:szCs w:val="24"/>
        </w:rPr>
        <w:t>VII. Cuando la demanda se presentare fuera de los plazos previstos en el artículo 21, y (…).”</w:t>
      </w:r>
    </w:p>
  </w:footnote>
  <w:footnote w:id="39">
    <w:p w14:paraId="33DC3F29" w14:textId="4DD87754" w:rsidR="006336BD" w:rsidRPr="00122C82" w:rsidRDefault="006336BD" w:rsidP="00122C82">
      <w:pPr>
        <w:pStyle w:val="Textonotapie"/>
        <w:jc w:val="both"/>
        <w:rPr>
          <w:rFonts w:ascii="Arial" w:hAnsi="Arial" w:cs="Arial"/>
          <w:bCs/>
          <w:color w:val="000000" w:themeColor="text1"/>
          <w:sz w:val="24"/>
          <w:szCs w:val="24"/>
          <w:lang w:val="es-MX"/>
        </w:rPr>
      </w:pPr>
      <w:r w:rsidRPr="00122C82">
        <w:rPr>
          <w:rStyle w:val="Refdenotaalpie"/>
          <w:rFonts w:ascii="Arial" w:hAnsi="Arial" w:cs="Arial"/>
          <w:color w:val="000000" w:themeColor="text1"/>
          <w:sz w:val="24"/>
          <w:szCs w:val="24"/>
        </w:rPr>
        <w:footnoteRef/>
      </w:r>
      <w:r w:rsidRPr="00122C82">
        <w:rPr>
          <w:rFonts w:ascii="Arial" w:hAnsi="Arial" w:cs="Arial"/>
          <w:color w:val="000000" w:themeColor="text1"/>
          <w:sz w:val="24"/>
          <w:szCs w:val="24"/>
        </w:rPr>
        <w:t xml:space="preserve"> “</w:t>
      </w:r>
      <w:r w:rsidRPr="00122C82">
        <w:rPr>
          <w:rFonts w:ascii="Arial" w:hAnsi="Arial" w:cs="Arial"/>
          <w:b/>
          <w:color w:val="000000" w:themeColor="text1"/>
          <w:sz w:val="24"/>
          <w:szCs w:val="24"/>
        </w:rPr>
        <w:t xml:space="preserve">Artículo 65 [Ley Reglamentaria]. </w:t>
      </w:r>
      <w:r w:rsidRPr="00122C82">
        <w:rPr>
          <w:rFonts w:ascii="Arial" w:hAnsi="Arial" w:cs="Arial"/>
          <w:bCs/>
          <w:color w:val="000000" w:themeColor="text1"/>
          <w:sz w:val="24"/>
          <w:szCs w:val="24"/>
          <w:lang w:val="es-MX"/>
        </w:rPr>
        <w:t>En las acciones de inconstitucionalidad, el ministro instructor de acuerdo al artículo 25, podrá aplicar las causales de improcedencia establecidas en el artículo 19 de esta ley, con excepción de su fracción II respecto de leyes electorales, así como las causales de sobreseimiento a que se refieren las fracciones II y III del artículo 20.</w:t>
      </w:r>
    </w:p>
    <w:p w14:paraId="0BF0A8DD" w14:textId="14B1A0DB" w:rsidR="006336BD" w:rsidRPr="00122C82" w:rsidRDefault="006336BD" w:rsidP="00122C82">
      <w:pPr>
        <w:pStyle w:val="Textonotapie"/>
        <w:jc w:val="both"/>
        <w:rPr>
          <w:rFonts w:ascii="Arial" w:hAnsi="Arial" w:cs="Arial"/>
          <w:bCs/>
          <w:color w:val="000000" w:themeColor="text1"/>
          <w:sz w:val="24"/>
          <w:szCs w:val="24"/>
          <w:lang w:val="es-MX"/>
        </w:rPr>
      </w:pPr>
      <w:r w:rsidRPr="00122C82">
        <w:rPr>
          <w:rFonts w:ascii="Arial" w:hAnsi="Arial" w:cs="Arial"/>
          <w:bCs/>
          <w:color w:val="000000" w:themeColor="text1"/>
          <w:sz w:val="24"/>
          <w:szCs w:val="24"/>
          <w:lang w:val="es-MX"/>
        </w:rPr>
        <w:t>La (sic) causales previstas en las fracciones III y IV del artículo 19 sólo podrán aplicarse cuando los supuestos contemplados en éstas se presenten respecto de otra acción de inconstitucionalidad.”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2CC49" w14:textId="77777777" w:rsidR="006336BD" w:rsidRDefault="006336BD" w:rsidP="00E71C6B">
    <w:pPr>
      <w:pStyle w:val="Encabezado"/>
      <w:rPr>
        <w:rFonts w:ascii="Arial" w:hAnsi="Arial" w:cs="Arial"/>
        <w:b/>
        <w:sz w:val="24"/>
        <w:szCs w:val="24"/>
      </w:rPr>
    </w:pPr>
  </w:p>
  <w:p w14:paraId="67D3FF3C" w14:textId="762A9B7F" w:rsidR="006336BD" w:rsidRDefault="006336BD" w:rsidP="00F60034">
    <w:pPr>
      <w:pStyle w:val="Encabezado"/>
      <w:tabs>
        <w:tab w:val="clear" w:pos="4252"/>
        <w:tab w:val="clear" w:pos="8504"/>
      </w:tabs>
      <w:ind w:right="3260"/>
      <w:jc w:val="both"/>
      <w:rPr>
        <w:rFonts w:ascii="Arial" w:hAnsi="Arial" w:cs="Arial"/>
        <w:b/>
        <w:sz w:val="24"/>
        <w:szCs w:val="24"/>
      </w:rPr>
    </w:pPr>
    <w:r>
      <w:rPr>
        <w:rFonts w:ascii="Arial" w:hAnsi="Arial" w:cs="Arial"/>
        <w:b/>
        <w:sz w:val="24"/>
        <w:szCs w:val="24"/>
      </w:rPr>
      <w:t xml:space="preserve">ACCIÓN </w:t>
    </w:r>
    <w:r w:rsidRPr="004A6B55">
      <w:rPr>
        <w:rFonts w:ascii="Arial" w:hAnsi="Arial" w:cs="Arial"/>
        <w:b/>
        <w:sz w:val="24"/>
        <w:szCs w:val="24"/>
      </w:rPr>
      <w:t xml:space="preserve">DE INCONSTITUCIONALIDAD </w:t>
    </w:r>
    <w:r>
      <w:rPr>
        <w:rFonts w:ascii="Arial" w:hAnsi="Arial" w:cs="Arial"/>
        <w:b/>
        <w:sz w:val="24"/>
        <w:szCs w:val="24"/>
      </w:rPr>
      <w:t>262/2020</w:t>
    </w:r>
  </w:p>
  <w:p w14:paraId="4AF37E3B" w14:textId="77777777" w:rsidR="006336BD" w:rsidRPr="00D77431" w:rsidRDefault="006336BD" w:rsidP="00C0288D">
    <w:pPr>
      <w:pStyle w:val="Encabezado"/>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089B" w14:textId="77777777" w:rsidR="006336BD" w:rsidRDefault="006336BD" w:rsidP="00E71C6B">
    <w:pPr>
      <w:pStyle w:val="Encabezado"/>
      <w:jc w:val="right"/>
      <w:rPr>
        <w:rFonts w:ascii="Arial" w:hAnsi="Arial" w:cs="Arial"/>
        <w:b/>
        <w:sz w:val="24"/>
        <w:szCs w:val="24"/>
      </w:rPr>
    </w:pPr>
    <w:r w:rsidRPr="002E08CD">
      <w:rPr>
        <w:noProof/>
        <w:lang w:val="es-MX"/>
      </w:rPr>
      <mc:AlternateContent>
        <mc:Choice Requires="wps">
          <w:drawing>
            <wp:anchor distT="0" distB="0" distL="114300" distR="114300" simplePos="0" relativeHeight="251659264" behindDoc="1" locked="0" layoutInCell="1" allowOverlap="1" wp14:anchorId="7B06AA33" wp14:editId="49BC666E">
              <wp:simplePos x="0" y="0"/>
              <wp:positionH relativeFrom="column">
                <wp:posOffset>-1016000</wp:posOffset>
              </wp:positionH>
              <wp:positionV relativeFrom="paragraph">
                <wp:posOffset>-468630</wp:posOffset>
              </wp:positionV>
              <wp:extent cx="2286000" cy="1879600"/>
              <wp:effectExtent l="0" t="0" r="0" b="6350"/>
              <wp:wrapTight wrapText="bothSides">
                <wp:wrapPolygon edited="0">
                  <wp:start x="0" y="0"/>
                  <wp:lineTo x="0" y="21454"/>
                  <wp:lineTo x="21420" y="21454"/>
                  <wp:lineTo x="21420" y="0"/>
                  <wp:lineTo x="0" y="0"/>
                </wp:wrapPolygon>
              </wp:wrapTight>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0" cy="187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E3FD369" id="Rectangle 2" o:spid="_x0000_s1026" style="position:absolute;margin-left:-80pt;margin-top:-36.9pt;width:180pt;height:1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" stroked="f">
              <w10:wrap type="tight"/>
            </v:rect>
          </w:pict>
        </mc:Fallback>
      </mc:AlternateContent>
    </w:r>
  </w:p>
  <w:p w14:paraId="5B660297" w14:textId="2275DF78" w:rsidR="006336BD" w:rsidRDefault="006336BD" w:rsidP="00F3651D">
    <w:pPr>
      <w:pStyle w:val="Encabezado"/>
      <w:tabs>
        <w:tab w:val="clear" w:pos="4252"/>
      </w:tabs>
      <w:ind w:left="3119"/>
      <w:jc w:val="right"/>
      <w:rPr>
        <w:rFonts w:ascii="Arial" w:hAnsi="Arial" w:cs="Arial"/>
        <w:b/>
        <w:sz w:val="24"/>
        <w:szCs w:val="24"/>
      </w:rPr>
    </w:pPr>
    <w:r>
      <w:rPr>
        <w:rFonts w:ascii="Arial" w:hAnsi="Arial" w:cs="Arial"/>
        <w:b/>
        <w:sz w:val="24"/>
        <w:szCs w:val="24"/>
      </w:rPr>
      <w:t xml:space="preserve">ACCIÓN </w:t>
    </w:r>
    <w:r w:rsidRPr="004A6B55">
      <w:rPr>
        <w:rFonts w:ascii="Arial" w:hAnsi="Arial" w:cs="Arial"/>
        <w:b/>
        <w:sz w:val="24"/>
        <w:szCs w:val="24"/>
      </w:rPr>
      <w:t xml:space="preserve">DE INCONSTITUCIONALIDAD </w:t>
    </w:r>
    <w:r>
      <w:rPr>
        <w:rFonts w:ascii="Arial" w:hAnsi="Arial" w:cs="Arial"/>
        <w:b/>
        <w:sz w:val="24"/>
        <w:szCs w:val="24"/>
      </w:rPr>
      <w:t>262/2020</w:t>
    </w:r>
  </w:p>
  <w:p w14:paraId="737E445A" w14:textId="77777777" w:rsidR="006336BD" w:rsidRPr="00D77431" w:rsidRDefault="006336BD" w:rsidP="00E71C6B">
    <w:pPr>
      <w:pStyle w:val="Encabezado"/>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D9D"/>
    <w:multiLevelType w:val="hybridMultilevel"/>
    <w:tmpl w:val="7508317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4A459D"/>
    <w:multiLevelType w:val="hybridMultilevel"/>
    <w:tmpl w:val="B7B8A334"/>
    <w:lvl w:ilvl="0" w:tplc="8EF0F278">
      <w:numFmt w:val="bullet"/>
      <w:lvlText w:val="-"/>
      <w:lvlJc w:val="left"/>
      <w:pPr>
        <w:ind w:left="1440" w:hanging="360"/>
      </w:pPr>
      <w:rPr>
        <w:rFonts w:ascii="Arial" w:eastAsia="Calibri" w:hAnsi="Arial"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2905853"/>
    <w:multiLevelType w:val="hybridMultilevel"/>
    <w:tmpl w:val="1668F540"/>
    <w:lvl w:ilvl="0" w:tplc="3572E62A">
      <w:start w:val="1"/>
      <w:numFmt w:val="upperLetter"/>
      <w:lvlText w:val="%1."/>
      <w:lvlJc w:val="left"/>
      <w:pPr>
        <w:ind w:left="1789" w:hanging="360"/>
      </w:pPr>
      <w:rPr>
        <w:rFonts w:hint="default"/>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 w15:restartNumberingAfterBreak="0">
    <w:nsid w:val="1BF239F2"/>
    <w:multiLevelType w:val="hybridMultilevel"/>
    <w:tmpl w:val="CE74EE62"/>
    <w:lvl w:ilvl="0" w:tplc="B66A9A1C">
      <w:start w:val="1"/>
      <w:numFmt w:val="upperRoman"/>
      <w:lvlText w:val="%1."/>
      <w:lvlJc w:val="left"/>
      <w:pPr>
        <w:ind w:left="1287" w:hanging="720"/>
      </w:pPr>
      <w:rPr>
        <w:rFonts w:hint="default"/>
        <w:b/>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E281E55"/>
    <w:multiLevelType w:val="hybridMultilevel"/>
    <w:tmpl w:val="BD4EF6FE"/>
    <w:lvl w:ilvl="0" w:tplc="4908254A">
      <w:start w:val="5"/>
      <w:numFmt w:val="decimal"/>
      <w:lvlText w:val="%1."/>
      <w:lvlJc w:val="left"/>
      <w:pPr>
        <w:ind w:left="360" w:hanging="360"/>
      </w:pPr>
      <w:rPr>
        <w:rFonts w:hint="default"/>
        <w:b w:val="0"/>
        <w:lang w:val="es-MX"/>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5" w15:restartNumberingAfterBreak="0">
    <w:nsid w:val="250203A6"/>
    <w:multiLevelType w:val="hybridMultilevel"/>
    <w:tmpl w:val="932A5696"/>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5B2447D"/>
    <w:multiLevelType w:val="hybridMultilevel"/>
    <w:tmpl w:val="1F1A7288"/>
    <w:lvl w:ilvl="0" w:tplc="564C233C">
      <w:start w:val="1"/>
      <w:numFmt w:val="decimal"/>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B81638"/>
    <w:multiLevelType w:val="hybridMultilevel"/>
    <w:tmpl w:val="3D7E9A38"/>
    <w:lvl w:ilvl="0" w:tplc="06A2C83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684A7E"/>
    <w:multiLevelType w:val="hybridMultilevel"/>
    <w:tmpl w:val="70EA5100"/>
    <w:lvl w:ilvl="0" w:tplc="C2607B18">
      <w:start w:val="2"/>
      <w:numFmt w:val="decimal"/>
      <w:lvlText w:val="%1."/>
      <w:lvlJc w:val="left"/>
      <w:pPr>
        <w:ind w:left="360" w:hanging="360"/>
      </w:pPr>
      <w:rPr>
        <w:rFonts w:ascii="Arial" w:hAnsi="Arial" w:cs="Arial" w:hint="default"/>
        <w:b w:val="0"/>
        <w:bCs/>
        <w:i w:val="0"/>
        <w:iCs w:val="0"/>
        <w:color w:val="auto"/>
        <w:sz w:val="24"/>
        <w:szCs w:val="24"/>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8B77724"/>
    <w:multiLevelType w:val="hybridMultilevel"/>
    <w:tmpl w:val="590A3BB0"/>
    <w:lvl w:ilvl="0" w:tplc="4DE81112">
      <w:start w:val="1"/>
      <w:numFmt w:val="decimal"/>
      <w:lvlText w:val="%1."/>
      <w:lvlJc w:val="left"/>
      <w:pPr>
        <w:ind w:left="5181" w:hanging="360"/>
      </w:pPr>
      <w:rPr>
        <w:rFonts w:ascii="Arial" w:hAnsi="Arial" w:cs="Arial" w:hint="default"/>
        <w:b w:val="0"/>
        <w:i w:val="0"/>
      </w:rPr>
    </w:lvl>
    <w:lvl w:ilvl="1" w:tplc="080A0001">
      <w:start w:val="1"/>
      <w:numFmt w:val="bullet"/>
      <w:lvlText w:val=""/>
      <w:lvlJc w:val="left"/>
      <w:pPr>
        <w:ind w:left="2216" w:hanging="360"/>
      </w:pPr>
      <w:rPr>
        <w:rFonts w:ascii="Symbol" w:hAnsi="Symbol" w:hint="default"/>
      </w:rPr>
    </w:lvl>
    <w:lvl w:ilvl="2" w:tplc="113EEB9E">
      <w:start w:val="1"/>
      <w:numFmt w:val="upperLetter"/>
      <w:lvlText w:val="%3)"/>
      <w:lvlJc w:val="left"/>
      <w:pPr>
        <w:ind w:left="3146" w:hanging="390"/>
      </w:pPr>
      <w:rPr>
        <w:rFonts w:hint="default"/>
      </w:r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10" w15:restartNumberingAfterBreak="0">
    <w:nsid w:val="3CE02B99"/>
    <w:multiLevelType w:val="hybridMultilevel"/>
    <w:tmpl w:val="016AB0BE"/>
    <w:lvl w:ilvl="0" w:tplc="EE2802F6">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24A25FF"/>
    <w:multiLevelType w:val="hybridMultilevel"/>
    <w:tmpl w:val="33B4F1D8"/>
    <w:lvl w:ilvl="0" w:tplc="B24694DC">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A1D51C7"/>
    <w:multiLevelType w:val="hybridMultilevel"/>
    <w:tmpl w:val="1F1A7288"/>
    <w:lvl w:ilvl="0" w:tplc="564C233C">
      <w:start w:val="1"/>
      <w:numFmt w:val="decimal"/>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901A0F"/>
    <w:multiLevelType w:val="hybridMultilevel"/>
    <w:tmpl w:val="999CA08C"/>
    <w:lvl w:ilvl="0" w:tplc="CA12927A">
      <w:start w:val="1"/>
      <w:numFmt w:val="upp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9B50A06"/>
    <w:multiLevelType w:val="hybridMultilevel"/>
    <w:tmpl w:val="96ACC760"/>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79E17A43"/>
    <w:multiLevelType w:val="hybridMultilevel"/>
    <w:tmpl w:val="E210262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2238F7"/>
    <w:multiLevelType w:val="hybridMultilevel"/>
    <w:tmpl w:val="CBF621C8"/>
    <w:lvl w:ilvl="0" w:tplc="58A8BE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C56719"/>
    <w:multiLevelType w:val="hybridMultilevel"/>
    <w:tmpl w:val="AC106E44"/>
    <w:lvl w:ilvl="0" w:tplc="A754EB76">
      <w:start w:val="1"/>
      <w:numFmt w:val="upperRoman"/>
      <w:lvlText w:val="%1."/>
      <w:lvlJc w:val="righ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CEA66C5"/>
    <w:multiLevelType w:val="hybridMultilevel"/>
    <w:tmpl w:val="DA185D8C"/>
    <w:lvl w:ilvl="0" w:tplc="564C233C">
      <w:start w:val="1"/>
      <w:numFmt w:val="decimal"/>
      <w:lvlText w:val="%1."/>
      <w:lvlJc w:val="left"/>
      <w:pPr>
        <w:ind w:left="720" w:hanging="360"/>
      </w:pPr>
      <w:rPr>
        <w:rFonts w:hint="default"/>
        <w:b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11"/>
  </w:num>
  <w:num w:numId="5">
    <w:abstractNumId w:val="18"/>
  </w:num>
  <w:num w:numId="6">
    <w:abstractNumId w:val="7"/>
  </w:num>
  <w:num w:numId="7">
    <w:abstractNumId w:val="9"/>
  </w:num>
  <w:num w:numId="8">
    <w:abstractNumId w:val="4"/>
  </w:num>
  <w:num w:numId="9">
    <w:abstractNumId w:val="16"/>
  </w:num>
  <w:num w:numId="10">
    <w:abstractNumId w:val="0"/>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15"/>
  </w:num>
  <w:num w:numId="15">
    <w:abstractNumId w:val="3"/>
  </w:num>
  <w:num w:numId="16">
    <w:abstractNumId w:val="17"/>
  </w:num>
  <w:num w:numId="17">
    <w:abstractNumId w:val="5"/>
  </w:num>
  <w:num w:numId="18">
    <w:abstractNumId w:val="6"/>
  </w:num>
  <w:num w:numId="1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isplayHorizont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64"/>
    <w:rsid w:val="00000023"/>
    <w:rsid w:val="00000297"/>
    <w:rsid w:val="0000072D"/>
    <w:rsid w:val="00000923"/>
    <w:rsid w:val="00000A82"/>
    <w:rsid w:val="000011DA"/>
    <w:rsid w:val="00001366"/>
    <w:rsid w:val="00001D64"/>
    <w:rsid w:val="0000208D"/>
    <w:rsid w:val="00002928"/>
    <w:rsid w:val="00002B37"/>
    <w:rsid w:val="00002F62"/>
    <w:rsid w:val="00003A28"/>
    <w:rsid w:val="0000468C"/>
    <w:rsid w:val="00004718"/>
    <w:rsid w:val="00004AFD"/>
    <w:rsid w:val="00004DB5"/>
    <w:rsid w:val="00005089"/>
    <w:rsid w:val="00005786"/>
    <w:rsid w:val="000061AF"/>
    <w:rsid w:val="00006A73"/>
    <w:rsid w:val="00007736"/>
    <w:rsid w:val="000111D0"/>
    <w:rsid w:val="00011A76"/>
    <w:rsid w:val="00011BFF"/>
    <w:rsid w:val="00011C36"/>
    <w:rsid w:val="0001216A"/>
    <w:rsid w:val="00012A4D"/>
    <w:rsid w:val="00012D21"/>
    <w:rsid w:val="00013594"/>
    <w:rsid w:val="00013CBB"/>
    <w:rsid w:val="00013FC2"/>
    <w:rsid w:val="000165B0"/>
    <w:rsid w:val="00017FF0"/>
    <w:rsid w:val="0002007D"/>
    <w:rsid w:val="00020792"/>
    <w:rsid w:val="00022626"/>
    <w:rsid w:val="00022948"/>
    <w:rsid w:val="00022A3F"/>
    <w:rsid w:val="00023250"/>
    <w:rsid w:val="000235CD"/>
    <w:rsid w:val="00025B10"/>
    <w:rsid w:val="0002638F"/>
    <w:rsid w:val="000272D9"/>
    <w:rsid w:val="000309E1"/>
    <w:rsid w:val="00031963"/>
    <w:rsid w:val="00031C21"/>
    <w:rsid w:val="000321B3"/>
    <w:rsid w:val="00032D5A"/>
    <w:rsid w:val="00033F99"/>
    <w:rsid w:val="0003471D"/>
    <w:rsid w:val="000349C3"/>
    <w:rsid w:val="00034AFD"/>
    <w:rsid w:val="00034F3C"/>
    <w:rsid w:val="00035CAA"/>
    <w:rsid w:val="00036095"/>
    <w:rsid w:val="00037BA6"/>
    <w:rsid w:val="000400BB"/>
    <w:rsid w:val="0004031C"/>
    <w:rsid w:val="00041468"/>
    <w:rsid w:val="00041DAF"/>
    <w:rsid w:val="00042B4B"/>
    <w:rsid w:val="00042B7E"/>
    <w:rsid w:val="0004302D"/>
    <w:rsid w:val="00043D55"/>
    <w:rsid w:val="00045244"/>
    <w:rsid w:val="0004541A"/>
    <w:rsid w:val="0004550F"/>
    <w:rsid w:val="00046792"/>
    <w:rsid w:val="00046EAD"/>
    <w:rsid w:val="00050617"/>
    <w:rsid w:val="00050D47"/>
    <w:rsid w:val="0005174B"/>
    <w:rsid w:val="000517C1"/>
    <w:rsid w:val="000518CA"/>
    <w:rsid w:val="000528C3"/>
    <w:rsid w:val="000535C6"/>
    <w:rsid w:val="00053E3E"/>
    <w:rsid w:val="000568FA"/>
    <w:rsid w:val="00056958"/>
    <w:rsid w:val="00056CDD"/>
    <w:rsid w:val="00056ECE"/>
    <w:rsid w:val="00057277"/>
    <w:rsid w:val="000577BA"/>
    <w:rsid w:val="00057C01"/>
    <w:rsid w:val="000605C0"/>
    <w:rsid w:val="0006265A"/>
    <w:rsid w:val="00062823"/>
    <w:rsid w:val="00062CA1"/>
    <w:rsid w:val="00062D49"/>
    <w:rsid w:val="00064127"/>
    <w:rsid w:val="00066260"/>
    <w:rsid w:val="00066727"/>
    <w:rsid w:val="00066B38"/>
    <w:rsid w:val="00066EB0"/>
    <w:rsid w:val="000673FC"/>
    <w:rsid w:val="00067408"/>
    <w:rsid w:val="00067540"/>
    <w:rsid w:val="00070423"/>
    <w:rsid w:val="00070774"/>
    <w:rsid w:val="00070946"/>
    <w:rsid w:val="00070F25"/>
    <w:rsid w:val="000711AA"/>
    <w:rsid w:val="00071C14"/>
    <w:rsid w:val="00071C88"/>
    <w:rsid w:val="00072009"/>
    <w:rsid w:val="00072ABD"/>
    <w:rsid w:val="00072DF7"/>
    <w:rsid w:val="000739B8"/>
    <w:rsid w:val="00075A73"/>
    <w:rsid w:val="00077125"/>
    <w:rsid w:val="00077565"/>
    <w:rsid w:val="00081871"/>
    <w:rsid w:val="000826C0"/>
    <w:rsid w:val="000833BE"/>
    <w:rsid w:val="00085824"/>
    <w:rsid w:val="00085B6D"/>
    <w:rsid w:val="00086B53"/>
    <w:rsid w:val="00086C5B"/>
    <w:rsid w:val="000870E4"/>
    <w:rsid w:val="000871E0"/>
    <w:rsid w:val="00087FC1"/>
    <w:rsid w:val="0009193B"/>
    <w:rsid w:val="00091CB3"/>
    <w:rsid w:val="00091D2E"/>
    <w:rsid w:val="00091D7C"/>
    <w:rsid w:val="0009348D"/>
    <w:rsid w:val="000957C5"/>
    <w:rsid w:val="00095C1C"/>
    <w:rsid w:val="000973E6"/>
    <w:rsid w:val="000A03D7"/>
    <w:rsid w:val="000A13CA"/>
    <w:rsid w:val="000A1EA8"/>
    <w:rsid w:val="000A22CF"/>
    <w:rsid w:val="000A2334"/>
    <w:rsid w:val="000A284A"/>
    <w:rsid w:val="000A327C"/>
    <w:rsid w:val="000A3302"/>
    <w:rsid w:val="000A38FD"/>
    <w:rsid w:val="000A4805"/>
    <w:rsid w:val="000A4AC7"/>
    <w:rsid w:val="000A4EC3"/>
    <w:rsid w:val="000A6260"/>
    <w:rsid w:val="000A647C"/>
    <w:rsid w:val="000A7D61"/>
    <w:rsid w:val="000B0B0B"/>
    <w:rsid w:val="000B0D42"/>
    <w:rsid w:val="000B15AE"/>
    <w:rsid w:val="000B240B"/>
    <w:rsid w:val="000B24A1"/>
    <w:rsid w:val="000B2DEC"/>
    <w:rsid w:val="000B30D0"/>
    <w:rsid w:val="000B31A8"/>
    <w:rsid w:val="000B351F"/>
    <w:rsid w:val="000B3DA9"/>
    <w:rsid w:val="000B3EBB"/>
    <w:rsid w:val="000B466D"/>
    <w:rsid w:val="000B48B1"/>
    <w:rsid w:val="000B4E56"/>
    <w:rsid w:val="000B5107"/>
    <w:rsid w:val="000B5145"/>
    <w:rsid w:val="000B51E8"/>
    <w:rsid w:val="000B54C0"/>
    <w:rsid w:val="000B5D21"/>
    <w:rsid w:val="000B6176"/>
    <w:rsid w:val="000B649D"/>
    <w:rsid w:val="000B71A0"/>
    <w:rsid w:val="000B7EDD"/>
    <w:rsid w:val="000C0676"/>
    <w:rsid w:val="000C12AE"/>
    <w:rsid w:val="000C1596"/>
    <w:rsid w:val="000C17D9"/>
    <w:rsid w:val="000C1A5B"/>
    <w:rsid w:val="000C1A79"/>
    <w:rsid w:val="000C22B6"/>
    <w:rsid w:val="000C248E"/>
    <w:rsid w:val="000C3372"/>
    <w:rsid w:val="000C34AA"/>
    <w:rsid w:val="000C3562"/>
    <w:rsid w:val="000C3C60"/>
    <w:rsid w:val="000C40B9"/>
    <w:rsid w:val="000C569B"/>
    <w:rsid w:val="000C5A98"/>
    <w:rsid w:val="000C5BA0"/>
    <w:rsid w:val="000C646E"/>
    <w:rsid w:val="000C6C2F"/>
    <w:rsid w:val="000C6FDA"/>
    <w:rsid w:val="000C72BF"/>
    <w:rsid w:val="000D01F3"/>
    <w:rsid w:val="000D0668"/>
    <w:rsid w:val="000D1133"/>
    <w:rsid w:val="000D1417"/>
    <w:rsid w:val="000D1AD8"/>
    <w:rsid w:val="000D1F42"/>
    <w:rsid w:val="000D235B"/>
    <w:rsid w:val="000D2569"/>
    <w:rsid w:val="000D2EA0"/>
    <w:rsid w:val="000D3192"/>
    <w:rsid w:val="000D498C"/>
    <w:rsid w:val="000D62B7"/>
    <w:rsid w:val="000D699A"/>
    <w:rsid w:val="000D77E7"/>
    <w:rsid w:val="000E02CF"/>
    <w:rsid w:val="000E0DB0"/>
    <w:rsid w:val="000E109A"/>
    <w:rsid w:val="000E17F8"/>
    <w:rsid w:val="000E20ED"/>
    <w:rsid w:val="000E210D"/>
    <w:rsid w:val="000E257C"/>
    <w:rsid w:val="000E26F2"/>
    <w:rsid w:val="000E2C83"/>
    <w:rsid w:val="000E4888"/>
    <w:rsid w:val="000E6B8E"/>
    <w:rsid w:val="000E709A"/>
    <w:rsid w:val="000E70EB"/>
    <w:rsid w:val="000E7217"/>
    <w:rsid w:val="000E7246"/>
    <w:rsid w:val="000F23CA"/>
    <w:rsid w:val="000F2A26"/>
    <w:rsid w:val="000F4179"/>
    <w:rsid w:val="000F4B12"/>
    <w:rsid w:val="000F57B6"/>
    <w:rsid w:val="000F5A74"/>
    <w:rsid w:val="000F5B5F"/>
    <w:rsid w:val="000F5D9B"/>
    <w:rsid w:val="000F5DAE"/>
    <w:rsid w:val="000F5E79"/>
    <w:rsid w:val="000F71C5"/>
    <w:rsid w:val="000F7518"/>
    <w:rsid w:val="0010081A"/>
    <w:rsid w:val="0010099A"/>
    <w:rsid w:val="00101F3F"/>
    <w:rsid w:val="00102025"/>
    <w:rsid w:val="0010289D"/>
    <w:rsid w:val="00102A69"/>
    <w:rsid w:val="00102C1B"/>
    <w:rsid w:val="00102FC2"/>
    <w:rsid w:val="001034C4"/>
    <w:rsid w:val="00103880"/>
    <w:rsid w:val="00104832"/>
    <w:rsid w:val="001048EB"/>
    <w:rsid w:val="0010529C"/>
    <w:rsid w:val="001057AB"/>
    <w:rsid w:val="00106712"/>
    <w:rsid w:val="001073FC"/>
    <w:rsid w:val="00107D5E"/>
    <w:rsid w:val="0011005D"/>
    <w:rsid w:val="0011007E"/>
    <w:rsid w:val="001109B8"/>
    <w:rsid w:val="0011154D"/>
    <w:rsid w:val="00111868"/>
    <w:rsid w:val="001120A3"/>
    <w:rsid w:val="00112BB5"/>
    <w:rsid w:val="00113D51"/>
    <w:rsid w:val="00115A4C"/>
    <w:rsid w:val="00116EF0"/>
    <w:rsid w:val="00117130"/>
    <w:rsid w:val="0011714C"/>
    <w:rsid w:val="00120320"/>
    <w:rsid w:val="00120506"/>
    <w:rsid w:val="001216E3"/>
    <w:rsid w:val="00122C82"/>
    <w:rsid w:val="0012315F"/>
    <w:rsid w:val="0012355D"/>
    <w:rsid w:val="001235D0"/>
    <w:rsid w:val="001239C5"/>
    <w:rsid w:val="00123D15"/>
    <w:rsid w:val="00125396"/>
    <w:rsid w:val="00125EF5"/>
    <w:rsid w:val="00125F3A"/>
    <w:rsid w:val="00125FFE"/>
    <w:rsid w:val="001262BD"/>
    <w:rsid w:val="00126674"/>
    <w:rsid w:val="00130CA9"/>
    <w:rsid w:val="00130F21"/>
    <w:rsid w:val="001322E4"/>
    <w:rsid w:val="001330C4"/>
    <w:rsid w:val="00134AD5"/>
    <w:rsid w:val="00135922"/>
    <w:rsid w:val="0013597A"/>
    <w:rsid w:val="001364D5"/>
    <w:rsid w:val="00136781"/>
    <w:rsid w:val="0014063C"/>
    <w:rsid w:val="001409AD"/>
    <w:rsid w:val="00140BEE"/>
    <w:rsid w:val="00140D8A"/>
    <w:rsid w:val="001423CE"/>
    <w:rsid w:val="001427B7"/>
    <w:rsid w:val="0014344F"/>
    <w:rsid w:val="00144330"/>
    <w:rsid w:val="00144990"/>
    <w:rsid w:val="00144D90"/>
    <w:rsid w:val="00145156"/>
    <w:rsid w:val="00145919"/>
    <w:rsid w:val="00146859"/>
    <w:rsid w:val="00146A43"/>
    <w:rsid w:val="00147003"/>
    <w:rsid w:val="0014700A"/>
    <w:rsid w:val="00147506"/>
    <w:rsid w:val="001479CC"/>
    <w:rsid w:val="00147E25"/>
    <w:rsid w:val="001503C8"/>
    <w:rsid w:val="001512EF"/>
    <w:rsid w:val="001519DF"/>
    <w:rsid w:val="001524D9"/>
    <w:rsid w:val="00152767"/>
    <w:rsid w:val="00152A60"/>
    <w:rsid w:val="00153123"/>
    <w:rsid w:val="00153D29"/>
    <w:rsid w:val="0015422B"/>
    <w:rsid w:val="001544E2"/>
    <w:rsid w:val="00154691"/>
    <w:rsid w:val="001552D9"/>
    <w:rsid w:val="00155D5E"/>
    <w:rsid w:val="001567C8"/>
    <w:rsid w:val="00156815"/>
    <w:rsid w:val="00156C5E"/>
    <w:rsid w:val="00156F3F"/>
    <w:rsid w:val="00156FCE"/>
    <w:rsid w:val="00157033"/>
    <w:rsid w:val="0015723D"/>
    <w:rsid w:val="00157EC9"/>
    <w:rsid w:val="001612A0"/>
    <w:rsid w:val="00162091"/>
    <w:rsid w:val="001621B4"/>
    <w:rsid w:val="00162E21"/>
    <w:rsid w:val="00163821"/>
    <w:rsid w:val="001638B0"/>
    <w:rsid w:val="00163B70"/>
    <w:rsid w:val="00163F18"/>
    <w:rsid w:val="00163F58"/>
    <w:rsid w:val="00164887"/>
    <w:rsid w:val="00164A65"/>
    <w:rsid w:val="001656CE"/>
    <w:rsid w:val="00165BAA"/>
    <w:rsid w:val="00166AB7"/>
    <w:rsid w:val="00166CC1"/>
    <w:rsid w:val="00167D37"/>
    <w:rsid w:val="00167DD3"/>
    <w:rsid w:val="00170D17"/>
    <w:rsid w:val="0017130D"/>
    <w:rsid w:val="00171321"/>
    <w:rsid w:val="00171E58"/>
    <w:rsid w:val="001726A8"/>
    <w:rsid w:val="00172B5B"/>
    <w:rsid w:val="00173020"/>
    <w:rsid w:val="001731DF"/>
    <w:rsid w:val="00174358"/>
    <w:rsid w:val="00174943"/>
    <w:rsid w:val="0017496B"/>
    <w:rsid w:val="00175161"/>
    <w:rsid w:val="00175469"/>
    <w:rsid w:val="001759C5"/>
    <w:rsid w:val="00175E9B"/>
    <w:rsid w:val="001760AA"/>
    <w:rsid w:val="00176DDF"/>
    <w:rsid w:val="00177612"/>
    <w:rsid w:val="0017765F"/>
    <w:rsid w:val="001777D3"/>
    <w:rsid w:val="00177BED"/>
    <w:rsid w:val="0018009D"/>
    <w:rsid w:val="0018025A"/>
    <w:rsid w:val="001803CA"/>
    <w:rsid w:val="0018137E"/>
    <w:rsid w:val="001816E0"/>
    <w:rsid w:val="001820CF"/>
    <w:rsid w:val="00182644"/>
    <w:rsid w:val="00182AFE"/>
    <w:rsid w:val="00182C4B"/>
    <w:rsid w:val="0018370D"/>
    <w:rsid w:val="00183FA8"/>
    <w:rsid w:val="001847A3"/>
    <w:rsid w:val="00184A1B"/>
    <w:rsid w:val="00185649"/>
    <w:rsid w:val="00185E78"/>
    <w:rsid w:val="00186561"/>
    <w:rsid w:val="00186B28"/>
    <w:rsid w:val="0018774A"/>
    <w:rsid w:val="00187D71"/>
    <w:rsid w:val="0019036C"/>
    <w:rsid w:val="00192259"/>
    <w:rsid w:val="0019297C"/>
    <w:rsid w:val="00193A34"/>
    <w:rsid w:val="001944FB"/>
    <w:rsid w:val="00194DCA"/>
    <w:rsid w:val="00195269"/>
    <w:rsid w:val="00195568"/>
    <w:rsid w:val="00196370"/>
    <w:rsid w:val="0019683B"/>
    <w:rsid w:val="001A00B8"/>
    <w:rsid w:val="001A02B1"/>
    <w:rsid w:val="001A07C6"/>
    <w:rsid w:val="001A093A"/>
    <w:rsid w:val="001A13B5"/>
    <w:rsid w:val="001A1B3E"/>
    <w:rsid w:val="001A1C65"/>
    <w:rsid w:val="001A2885"/>
    <w:rsid w:val="001A2B3D"/>
    <w:rsid w:val="001A307C"/>
    <w:rsid w:val="001A3C07"/>
    <w:rsid w:val="001A3F2A"/>
    <w:rsid w:val="001A4096"/>
    <w:rsid w:val="001A4E4A"/>
    <w:rsid w:val="001A5394"/>
    <w:rsid w:val="001A5472"/>
    <w:rsid w:val="001A61C2"/>
    <w:rsid w:val="001A637B"/>
    <w:rsid w:val="001A685A"/>
    <w:rsid w:val="001A6869"/>
    <w:rsid w:val="001B0367"/>
    <w:rsid w:val="001B0DFD"/>
    <w:rsid w:val="001B1146"/>
    <w:rsid w:val="001B3B98"/>
    <w:rsid w:val="001B75C7"/>
    <w:rsid w:val="001B77A4"/>
    <w:rsid w:val="001B797B"/>
    <w:rsid w:val="001B7D3A"/>
    <w:rsid w:val="001C0FEE"/>
    <w:rsid w:val="001C19EE"/>
    <w:rsid w:val="001C3EBE"/>
    <w:rsid w:val="001C482C"/>
    <w:rsid w:val="001C57E2"/>
    <w:rsid w:val="001C596C"/>
    <w:rsid w:val="001C615C"/>
    <w:rsid w:val="001C6240"/>
    <w:rsid w:val="001D0AAE"/>
    <w:rsid w:val="001D0C22"/>
    <w:rsid w:val="001D1818"/>
    <w:rsid w:val="001D2492"/>
    <w:rsid w:val="001D2AAA"/>
    <w:rsid w:val="001D4B4F"/>
    <w:rsid w:val="001D51FF"/>
    <w:rsid w:val="001D5CD0"/>
    <w:rsid w:val="001D6BB1"/>
    <w:rsid w:val="001D6C55"/>
    <w:rsid w:val="001D7BF2"/>
    <w:rsid w:val="001E0242"/>
    <w:rsid w:val="001E04FE"/>
    <w:rsid w:val="001E0721"/>
    <w:rsid w:val="001E09BF"/>
    <w:rsid w:val="001E0D6A"/>
    <w:rsid w:val="001E0E07"/>
    <w:rsid w:val="001E1478"/>
    <w:rsid w:val="001E1481"/>
    <w:rsid w:val="001E2495"/>
    <w:rsid w:val="001E26FE"/>
    <w:rsid w:val="001E39A0"/>
    <w:rsid w:val="001E3EA1"/>
    <w:rsid w:val="001E40E9"/>
    <w:rsid w:val="001E46AE"/>
    <w:rsid w:val="001E59C2"/>
    <w:rsid w:val="001E63AB"/>
    <w:rsid w:val="001E6D58"/>
    <w:rsid w:val="001E7277"/>
    <w:rsid w:val="001F053C"/>
    <w:rsid w:val="001F0BAB"/>
    <w:rsid w:val="001F0EB9"/>
    <w:rsid w:val="001F1B70"/>
    <w:rsid w:val="001F247F"/>
    <w:rsid w:val="001F325C"/>
    <w:rsid w:val="001F36FD"/>
    <w:rsid w:val="001F3943"/>
    <w:rsid w:val="001F43B7"/>
    <w:rsid w:val="001F468F"/>
    <w:rsid w:val="001F4C34"/>
    <w:rsid w:val="001F4DA5"/>
    <w:rsid w:val="001F51D3"/>
    <w:rsid w:val="001F5E73"/>
    <w:rsid w:val="001F6C9A"/>
    <w:rsid w:val="001F70EA"/>
    <w:rsid w:val="001F7A21"/>
    <w:rsid w:val="001F7ED4"/>
    <w:rsid w:val="002011E3"/>
    <w:rsid w:val="00201322"/>
    <w:rsid w:val="00201D63"/>
    <w:rsid w:val="00201F8A"/>
    <w:rsid w:val="002027A1"/>
    <w:rsid w:val="00203422"/>
    <w:rsid w:val="002044DB"/>
    <w:rsid w:val="00205DDA"/>
    <w:rsid w:val="00205F39"/>
    <w:rsid w:val="0020632A"/>
    <w:rsid w:val="00206CE2"/>
    <w:rsid w:val="002072A1"/>
    <w:rsid w:val="002073F1"/>
    <w:rsid w:val="00207D03"/>
    <w:rsid w:val="00207F3F"/>
    <w:rsid w:val="00210A3D"/>
    <w:rsid w:val="00210A86"/>
    <w:rsid w:val="00211BD9"/>
    <w:rsid w:val="00211DDC"/>
    <w:rsid w:val="00212660"/>
    <w:rsid w:val="002126B6"/>
    <w:rsid w:val="00212928"/>
    <w:rsid w:val="002133F4"/>
    <w:rsid w:val="00214720"/>
    <w:rsid w:val="0021478B"/>
    <w:rsid w:val="002161E4"/>
    <w:rsid w:val="00220083"/>
    <w:rsid w:val="002200AB"/>
    <w:rsid w:val="00220347"/>
    <w:rsid w:val="00220FE4"/>
    <w:rsid w:val="00221C1F"/>
    <w:rsid w:val="00221EFB"/>
    <w:rsid w:val="00221F27"/>
    <w:rsid w:val="00222322"/>
    <w:rsid w:val="002224DC"/>
    <w:rsid w:val="00222515"/>
    <w:rsid w:val="00222785"/>
    <w:rsid w:val="00223381"/>
    <w:rsid w:val="0022750E"/>
    <w:rsid w:val="00227A51"/>
    <w:rsid w:val="0023072D"/>
    <w:rsid w:val="00231D1B"/>
    <w:rsid w:val="00232335"/>
    <w:rsid w:val="00232C23"/>
    <w:rsid w:val="00233D66"/>
    <w:rsid w:val="00234280"/>
    <w:rsid w:val="002346F3"/>
    <w:rsid w:val="00234BF1"/>
    <w:rsid w:val="00235553"/>
    <w:rsid w:val="002356C6"/>
    <w:rsid w:val="00235A3D"/>
    <w:rsid w:val="00235AE9"/>
    <w:rsid w:val="002360B4"/>
    <w:rsid w:val="00236752"/>
    <w:rsid w:val="00237178"/>
    <w:rsid w:val="00237591"/>
    <w:rsid w:val="00242216"/>
    <w:rsid w:val="00242BDD"/>
    <w:rsid w:val="002434FB"/>
    <w:rsid w:val="00243DA4"/>
    <w:rsid w:val="00244198"/>
    <w:rsid w:val="00245386"/>
    <w:rsid w:val="00245E11"/>
    <w:rsid w:val="00246112"/>
    <w:rsid w:val="002461C7"/>
    <w:rsid w:val="0024647E"/>
    <w:rsid w:val="002508E3"/>
    <w:rsid w:val="0025105B"/>
    <w:rsid w:val="002510B3"/>
    <w:rsid w:val="002516EA"/>
    <w:rsid w:val="00251DE9"/>
    <w:rsid w:val="00251FFF"/>
    <w:rsid w:val="00252105"/>
    <w:rsid w:val="00252995"/>
    <w:rsid w:val="00253C6B"/>
    <w:rsid w:val="002545FD"/>
    <w:rsid w:val="00254659"/>
    <w:rsid w:val="00254EF5"/>
    <w:rsid w:val="002564C0"/>
    <w:rsid w:val="00256522"/>
    <w:rsid w:val="002577B2"/>
    <w:rsid w:val="00257B60"/>
    <w:rsid w:val="002607A5"/>
    <w:rsid w:val="00261884"/>
    <w:rsid w:val="00261BC1"/>
    <w:rsid w:val="00261EF5"/>
    <w:rsid w:val="00263017"/>
    <w:rsid w:val="00263638"/>
    <w:rsid w:val="00263A55"/>
    <w:rsid w:val="0026440B"/>
    <w:rsid w:val="00264C92"/>
    <w:rsid w:val="00265741"/>
    <w:rsid w:val="00265A15"/>
    <w:rsid w:val="00265E4C"/>
    <w:rsid w:val="00267215"/>
    <w:rsid w:val="00267A34"/>
    <w:rsid w:val="002707DB"/>
    <w:rsid w:val="00270D0F"/>
    <w:rsid w:val="00271CEF"/>
    <w:rsid w:val="00272219"/>
    <w:rsid w:val="0027246E"/>
    <w:rsid w:val="00272543"/>
    <w:rsid w:val="00272905"/>
    <w:rsid w:val="002748A6"/>
    <w:rsid w:val="002759B3"/>
    <w:rsid w:val="00275BA6"/>
    <w:rsid w:val="0027601B"/>
    <w:rsid w:val="0027642A"/>
    <w:rsid w:val="00277032"/>
    <w:rsid w:val="0027751A"/>
    <w:rsid w:val="002800FB"/>
    <w:rsid w:val="002809FE"/>
    <w:rsid w:val="002817D7"/>
    <w:rsid w:val="00281CEC"/>
    <w:rsid w:val="00282230"/>
    <w:rsid w:val="00282AA9"/>
    <w:rsid w:val="0028334D"/>
    <w:rsid w:val="00283E38"/>
    <w:rsid w:val="00284179"/>
    <w:rsid w:val="0028417E"/>
    <w:rsid w:val="00285A33"/>
    <w:rsid w:val="00286A14"/>
    <w:rsid w:val="00286C3D"/>
    <w:rsid w:val="00286C68"/>
    <w:rsid w:val="00286F63"/>
    <w:rsid w:val="00286FFF"/>
    <w:rsid w:val="002875E2"/>
    <w:rsid w:val="0028798F"/>
    <w:rsid w:val="00290769"/>
    <w:rsid w:val="0029137F"/>
    <w:rsid w:val="002913E9"/>
    <w:rsid w:val="00292702"/>
    <w:rsid w:val="002942F0"/>
    <w:rsid w:val="00295502"/>
    <w:rsid w:val="00296771"/>
    <w:rsid w:val="00296ABD"/>
    <w:rsid w:val="00296CD6"/>
    <w:rsid w:val="00297403"/>
    <w:rsid w:val="00297DBA"/>
    <w:rsid w:val="002A017B"/>
    <w:rsid w:val="002A1238"/>
    <w:rsid w:val="002A1589"/>
    <w:rsid w:val="002A159B"/>
    <w:rsid w:val="002A2258"/>
    <w:rsid w:val="002A3B9A"/>
    <w:rsid w:val="002A4269"/>
    <w:rsid w:val="002A47ED"/>
    <w:rsid w:val="002A510C"/>
    <w:rsid w:val="002A51BC"/>
    <w:rsid w:val="002A59A9"/>
    <w:rsid w:val="002B09BA"/>
    <w:rsid w:val="002B14CF"/>
    <w:rsid w:val="002B1CEA"/>
    <w:rsid w:val="002B1CF3"/>
    <w:rsid w:val="002B2BEE"/>
    <w:rsid w:val="002B2CB4"/>
    <w:rsid w:val="002B37E1"/>
    <w:rsid w:val="002B4307"/>
    <w:rsid w:val="002B4CE8"/>
    <w:rsid w:val="002B5588"/>
    <w:rsid w:val="002B58E2"/>
    <w:rsid w:val="002B77A4"/>
    <w:rsid w:val="002C0DEE"/>
    <w:rsid w:val="002C1167"/>
    <w:rsid w:val="002C1479"/>
    <w:rsid w:val="002C2430"/>
    <w:rsid w:val="002C26AA"/>
    <w:rsid w:val="002C3FDD"/>
    <w:rsid w:val="002C4571"/>
    <w:rsid w:val="002C45E8"/>
    <w:rsid w:val="002C4D53"/>
    <w:rsid w:val="002C573C"/>
    <w:rsid w:val="002C5983"/>
    <w:rsid w:val="002C5B06"/>
    <w:rsid w:val="002C6244"/>
    <w:rsid w:val="002C6ED2"/>
    <w:rsid w:val="002C70AA"/>
    <w:rsid w:val="002C76CF"/>
    <w:rsid w:val="002C7A4A"/>
    <w:rsid w:val="002C7F12"/>
    <w:rsid w:val="002D0784"/>
    <w:rsid w:val="002D156A"/>
    <w:rsid w:val="002D1AA6"/>
    <w:rsid w:val="002D35DB"/>
    <w:rsid w:val="002D4782"/>
    <w:rsid w:val="002D5A56"/>
    <w:rsid w:val="002D5CBD"/>
    <w:rsid w:val="002D6E87"/>
    <w:rsid w:val="002D6F21"/>
    <w:rsid w:val="002D723E"/>
    <w:rsid w:val="002D7D08"/>
    <w:rsid w:val="002E05E0"/>
    <w:rsid w:val="002E09D2"/>
    <w:rsid w:val="002E2E42"/>
    <w:rsid w:val="002E2EAF"/>
    <w:rsid w:val="002E406A"/>
    <w:rsid w:val="002E4273"/>
    <w:rsid w:val="002E42E9"/>
    <w:rsid w:val="002E5BDE"/>
    <w:rsid w:val="002E634C"/>
    <w:rsid w:val="002E64DB"/>
    <w:rsid w:val="002E742A"/>
    <w:rsid w:val="002E7487"/>
    <w:rsid w:val="002E79AF"/>
    <w:rsid w:val="002E7A72"/>
    <w:rsid w:val="002F0270"/>
    <w:rsid w:val="002F06A7"/>
    <w:rsid w:val="002F0B39"/>
    <w:rsid w:val="002F1412"/>
    <w:rsid w:val="002F1B0B"/>
    <w:rsid w:val="002F24EB"/>
    <w:rsid w:val="002F3FBA"/>
    <w:rsid w:val="002F42E5"/>
    <w:rsid w:val="002F45FB"/>
    <w:rsid w:val="002F4C74"/>
    <w:rsid w:val="002F5690"/>
    <w:rsid w:val="002F5DE8"/>
    <w:rsid w:val="002F65E7"/>
    <w:rsid w:val="002F7449"/>
    <w:rsid w:val="002F7699"/>
    <w:rsid w:val="002F7826"/>
    <w:rsid w:val="0030077E"/>
    <w:rsid w:val="00301817"/>
    <w:rsid w:val="00301DB8"/>
    <w:rsid w:val="003026A5"/>
    <w:rsid w:val="00303A0E"/>
    <w:rsid w:val="00303C50"/>
    <w:rsid w:val="00304356"/>
    <w:rsid w:val="003043A2"/>
    <w:rsid w:val="00304D00"/>
    <w:rsid w:val="0030632C"/>
    <w:rsid w:val="003066D6"/>
    <w:rsid w:val="00307053"/>
    <w:rsid w:val="0030705E"/>
    <w:rsid w:val="0030742D"/>
    <w:rsid w:val="00307A06"/>
    <w:rsid w:val="003103F1"/>
    <w:rsid w:val="00310EFE"/>
    <w:rsid w:val="003123C3"/>
    <w:rsid w:val="003143D0"/>
    <w:rsid w:val="00315129"/>
    <w:rsid w:val="00315157"/>
    <w:rsid w:val="0031534B"/>
    <w:rsid w:val="00316082"/>
    <w:rsid w:val="0031674C"/>
    <w:rsid w:val="0031692B"/>
    <w:rsid w:val="003206A2"/>
    <w:rsid w:val="00321144"/>
    <w:rsid w:val="003212B9"/>
    <w:rsid w:val="00321400"/>
    <w:rsid w:val="003215FF"/>
    <w:rsid w:val="00321999"/>
    <w:rsid w:val="00322D1C"/>
    <w:rsid w:val="003242B3"/>
    <w:rsid w:val="003242ED"/>
    <w:rsid w:val="0032596D"/>
    <w:rsid w:val="00327172"/>
    <w:rsid w:val="0032755A"/>
    <w:rsid w:val="00327908"/>
    <w:rsid w:val="00327EDD"/>
    <w:rsid w:val="00331308"/>
    <w:rsid w:val="003332C4"/>
    <w:rsid w:val="00333D5A"/>
    <w:rsid w:val="00334099"/>
    <w:rsid w:val="0033471C"/>
    <w:rsid w:val="00334945"/>
    <w:rsid w:val="00334A62"/>
    <w:rsid w:val="003359B0"/>
    <w:rsid w:val="00335F6B"/>
    <w:rsid w:val="003361F1"/>
    <w:rsid w:val="003364E3"/>
    <w:rsid w:val="00337764"/>
    <w:rsid w:val="00337A01"/>
    <w:rsid w:val="00340100"/>
    <w:rsid w:val="00340461"/>
    <w:rsid w:val="00340607"/>
    <w:rsid w:val="00340AAF"/>
    <w:rsid w:val="003417B3"/>
    <w:rsid w:val="003425AD"/>
    <w:rsid w:val="00342F9D"/>
    <w:rsid w:val="003449B9"/>
    <w:rsid w:val="00345218"/>
    <w:rsid w:val="00345725"/>
    <w:rsid w:val="00345F72"/>
    <w:rsid w:val="00346F32"/>
    <w:rsid w:val="0035035B"/>
    <w:rsid w:val="00350996"/>
    <w:rsid w:val="003514B4"/>
    <w:rsid w:val="00351B76"/>
    <w:rsid w:val="003526CD"/>
    <w:rsid w:val="0035283A"/>
    <w:rsid w:val="00352E60"/>
    <w:rsid w:val="003530C8"/>
    <w:rsid w:val="00353A3F"/>
    <w:rsid w:val="00353B58"/>
    <w:rsid w:val="00353C9D"/>
    <w:rsid w:val="00353FBB"/>
    <w:rsid w:val="00354B09"/>
    <w:rsid w:val="00354C17"/>
    <w:rsid w:val="00354D1B"/>
    <w:rsid w:val="00354EB1"/>
    <w:rsid w:val="003550F4"/>
    <w:rsid w:val="00355DB0"/>
    <w:rsid w:val="00356872"/>
    <w:rsid w:val="0035767F"/>
    <w:rsid w:val="003577C9"/>
    <w:rsid w:val="003579C0"/>
    <w:rsid w:val="00360466"/>
    <w:rsid w:val="00360E1E"/>
    <w:rsid w:val="00361BCC"/>
    <w:rsid w:val="00362024"/>
    <w:rsid w:val="003627E1"/>
    <w:rsid w:val="003636EE"/>
    <w:rsid w:val="00363BA3"/>
    <w:rsid w:val="00363D7A"/>
    <w:rsid w:val="0036439A"/>
    <w:rsid w:val="00364593"/>
    <w:rsid w:val="003659C7"/>
    <w:rsid w:val="00365B8E"/>
    <w:rsid w:val="00365E8B"/>
    <w:rsid w:val="00365F94"/>
    <w:rsid w:val="00366796"/>
    <w:rsid w:val="00367473"/>
    <w:rsid w:val="00370079"/>
    <w:rsid w:val="00371116"/>
    <w:rsid w:val="003716E3"/>
    <w:rsid w:val="00371C81"/>
    <w:rsid w:val="00371EAC"/>
    <w:rsid w:val="0037235B"/>
    <w:rsid w:val="0037286C"/>
    <w:rsid w:val="003729D5"/>
    <w:rsid w:val="003736B2"/>
    <w:rsid w:val="00373E94"/>
    <w:rsid w:val="00374713"/>
    <w:rsid w:val="0037554B"/>
    <w:rsid w:val="00375E51"/>
    <w:rsid w:val="00376E4E"/>
    <w:rsid w:val="00377605"/>
    <w:rsid w:val="0038131D"/>
    <w:rsid w:val="00381A15"/>
    <w:rsid w:val="0038255E"/>
    <w:rsid w:val="00384D9B"/>
    <w:rsid w:val="00384DDA"/>
    <w:rsid w:val="003855F7"/>
    <w:rsid w:val="00386204"/>
    <w:rsid w:val="0038623B"/>
    <w:rsid w:val="00387919"/>
    <w:rsid w:val="003909AD"/>
    <w:rsid w:val="0039149C"/>
    <w:rsid w:val="003935C2"/>
    <w:rsid w:val="0039366F"/>
    <w:rsid w:val="00393F10"/>
    <w:rsid w:val="00394FA7"/>
    <w:rsid w:val="0039556A"/>
    <w:rsid w:val="00395BFC"/>
    <w:rsid w:val="00396C06"/>
    <w:rsid w:val="0039772D"/>
    <w:rsid w:val="00397C4C"/>
    <w:rsid w:val="003A005C"/>
    <w:rsid w:val="003A01C7"/>
    <w:rsid w:val="003A1C28"/>
    <w:rsid w:val="003A2E33"/>
    <w:rsid w:val="003A31E5"/>
    <w:rsid w:val="003A3B25"/>
    <w:rsid w:val="003A412C"/>
    <w:rsid w:val="003A44EC"/>
    <w:rsid w:val="003A5059"/>
    <w:rsid w:val="003A58B0"/>
    <w:rsid w:val="003A60DB"/>
    <w:rsid w:val="003A6796"/>
    <w:rsid w:val="003B2BA6"/>
    <w:rsid w:val="003B3526"/>
    <w:rsid w:val="003B3DC7"/>
    <w:rsid w:val="003B40B0"/>
    <w:rsid w:val="003B4B27"/>
    <w:rsid w:val="003B538C"/>
    <w:rsid w:val="003B57D9"/>
    <w:rsid w:val="003B5D05"/>
    <w:rsid w:val="003B5DAC"/>
    <w:rsid w:val="003B7D93"/>
    <w:rsid w:val="003C03A3"/>
    <w:rsid w:val="003C05FC"/>
    <w:rsid w:val="003C07F8"/>
    <w:rsid w:val="003C0A54"/>
    <w:rsid w:val="003C125D"/>
    <w:rsid w:val="003C12D3"/>
    <w:rsid w:val="003C1351"/>
    <w:rsid w:val="003C14F6"/>
    <w:rsid w:val="003C1D71"/>
    <w:rsid w:val="003C22FB"/>
    <w:rsid w:val="003C2572"/>
    <w:rsid w:val="003C2B4C"/>
    <w:rsid w:val="003C301E"/>
    <w:rsid w:val="003C3BCC"/>
    <w:rsid w:val="003C3EC0"/>
    <w:rsid w:val="003C5987"/>
    <w:rsid w:val="003C6BDD"/>
    <w:rsid w:val="003C6E77"/>
    <w:rsid w:val="003C702B"/>
    <w:rsid w:val="003C7120"/>
    <w:rsid w:val="003C74B4"/>
    <w:rsid w:val="003C7F40"/>
    <w:rsid w:val="003C7F55"/>
    <w:rsid w:val="003C7FEF"/>
    <w:rsid w:val="003D020C"/>
    <w:rsid w:val="003D0512"/>
    <w:rsid w:val="003D0C78"/>
    <w:rsid w:val="003D0E41"/>
    <w:rsid w:val="003D1474"/>
    <w:rsid w:val="003D3BF4"/>
    <w:rsid w:val="003D42D2"/>
    <w:rsid w:val="003D4DA3"/>
    <w:rsid w:val="003D766B"/>
    <w:rsid w:val="003D7F87"/>
    <w:rsid w:val="003E0531"/>
    <w:rsid w:val="003E0541"/>
    <w:rsid w:val="003E0EA0"/>
    <w:rsid w:val="003E11B7"/>
    <w:rsid w:val="003E36B6"/>
    <w:rsid w:val="003E38E0"/>
    <w:rsid w:val="003E39FB"/>
    <w:rsid w:val="003E3A67"/>
    <w:rsid w:val="003E4E13"/>
    <w:rsid w:val="003E5BB4"/>
    <w:rsid w:val="003E6145"/>
    <w:rsid w:val="003E6BE9"/>
    <w:rsid w:val="003F0B4B"/>
    <w:rsid w:val="003F1321"/>
    <w:rsid w:val="003F2B37"/>
    <w:rsid w:val="003F2EC5"/>
    <w:rsid w:val="003F5680"/>
    <w:rsid w:val="003F67CA"/>
    <w:rsid w:val="003F73A1"/>
    <w:rsid w:val="003F78D5"/>
    <w:rsid w:val="0040271C"/>
    <w:rsid w:val="00403062"/>
    <w:rsid w:val="0040338D"/>
    <w:rsid w:val="00403DCF"/>
    <w:rsid w:val="004041D4"/>
    <w:rsid w:val="00404512"/>
    <w:rsid w:val="00404DBD"/>
    <w:rsid w:val="004050EE"/>
    <w:rsid w:val="00405B07"/>
    <w:rsid w:val="00405C88"/>
    <w:rsid w:val="00405F5B"/>
    <w:rsid w:val="00407FBF"/>
    <w:rsid w:val="00410DA9"/>
    <w:rsid w:val="00410F23"/>
    <w:rsid w:val="0041136E"/>
    <w:rsid w:val="004117C7"/>
    <w:rsid w:val="00412469"/>
    <w:rsid w:val="004133C6"/>
    <w:rsid w:val="0041365B"/>
    <w:rsid w:val="004136A8"/>
    <w:rsid w:val="00413E8E"/>
    <w:rsid w:val="0041400A"/>
    <w:rsid w:val="00414478"/>
    <w:rsid w:val="00414745"/>
    <w:rsid w:val="00414863"/>
    <w:rsid w:val="004157CA"/>
    <w:rsid w:val="00415AF8"/>
    <w:rsid w:val="00415D2F"/>
    <w:rsid w:val="0042019E"/>
    <w:rsid w:val="004208FA"/>
    <w:rsid w:val="00421284"/>
    <w:rsid w:val="004230FC"/>
    <w:rsid w:val="00424046"/>
    <w:rsid w:val="0042457C"/>
    <w:rsid w:val="00424C1C"/>
    <w:rsid w:val="004252A7"/>
    <w:rsid w:val="0042584D"/>
    <w:rsid w:val="00425E57"/>
    <w:rsid w:val="00426B32"/>
    <w:rsid w:val="00427701"/>
    <w:rsid w:val="00427BBE"/>
    <w:rsid w:val="00427E4F"/>
    <w:rsid w:val="004302ED"/>
    <w:rsid w:val="00430502"/>
    <w:rsid w:val="00430AE9"/>
    <w:rsid w:val="00430E2E"/>
    <w:rsid w:val="00431881"/>
    <w:rsid w:val="00431A8D"/>
    <w:rsid w:val="0043221A"/>
    <w:rsid w:val="004326D5"/>
    <w:rsid w:val="0043354B"/>
    <w:rsid w:val="00433C70"/>
    <w:rsid w:val="00434766"/>
    <w:rsid w:val="00436BEF"/>
    <w:rsid w:val="00437D49"/>
    <w:rsid w:val="00440736"/>
    <w:rsid w:val="00440BF3"/>
    <w:rsid w:val="0044128F"/>
    <w:rsid w:val="00441703"/>
    <w:rsid w:val="0044215E"/>
    <w:rsid w:val="004446D9"/>
    <w:rsid w:val="0044489F"/>
    <w:rsid w:val="00444988"/>
    <w:rsid w:val="00445A64"/>
    <w:rsid w:val="00445AAA"/>
    <w:rsid w:val="0044648C"/>
    <w:rsid w:val="00446525"/>
    <w:rsid w:val="00446732"/>
    <w:rsid w:val="00446918"/>
    <w:rsid w:val="00447618"/>
    <w:rsid w:val="00450CA9"/>
    <w:rsid w:val="0045193D"/>
    <w:rsid w:val="00451A0C"/>
    <w:rsid w:val="00451CCD"/>
    <w:rsid w:val="00451D1B"/>
    <w:rsid w:val="0045220D"/>
    <w:rsid w:val="00453448"/>
    <w:rsid w:val="00453B95"/>
    <w:rsid w:val="004541FF"/>
    <w:rsid w:val="00454F0B"/>
    <w:rsid w:val="0045534C"/>
    <w:rsid w:val="004562A9"/>
    <w:rsid w:val="00457092"/>
    <w:rsid w:val="00457E14"/>
    <w:rsid w:val="00460492"/>
    <w:rsid w:val="00460AEA"/>
    <w:rsid w:val="00460E8D"/>
    <w:rsid w:val="00462085"/>
    <w:rsid w:val="00462FAC"/>
    <w:rsid w:val="004630E0"/>
    <w:rsid w:val="00463DDE"/>
    <w:rsid w:val="004655E1"/>
    <w:rsid w:val="00465A89"/>
    <w:rsid w:val="00466CBE"/>
    <w:rsid w:val="00471372"/>
    <w:rsid w:val="004717CA"/>
    <w:rsid w:val="00472105"/>
    <w:rsid w:val="00472CE0"/>
    <w:rsid w:val="00473681"/>
    <w:rsid w:val="0047452E"/>
    <w:rsid w:val="00474588"/>
    <w:rsid w:val="0047496B"/>
    <w:rsid w:val="00474F98"/>
    <w:rsid w:val="00475057"/>
    <w:rsid w:val="00475221"/>
    <w:rsid w:val="00476132"/>
    <w:rsid w:val="004773D4"/>
    <w:rsid w:val="004802D2"/>
    <w:rsid w:val="00481052"/>
    <w:rsid w:val="00481AC1"/>
    <w:rsid w:val="00482229"/>
    <w:rsid w:val="004822A5"/>
    <w:rsid w:val="0048265A"/>
    <w:rsid w:val="00482E3A"/>
    <w:rsid w:val="0048507D"/>
    <w:rsid w:val="00485200"/>
    <w:rsid w:val="0048521E"/>
    <w:rsid w:val="00486604"/>
    <w:rsid w:val="004902A2"/>
    <w:rsid w:val="004903D1"/>
    <w:rsid w:val="00490CFC"/>
    <w:rsid w:val="00492479"/>
    <w:rsid w:val="00492950"/>
    <w:rsid w:val="004931FD"/>
    <w:rsid w:val="004932F5"/>
    <w:rsid w:val="00493498"/>
    <w:rsid w:val="00493FE3"/>
    <w:rsid w:val="0049418F"/>
    <w:rsid w:val="00494465"/>
    <w:rsid w:val="00494D8E"/>
    <w:rsid w:val="00495732"/>
    <w:rsid w:val="004961CA"/>
    <w:rsid w:val="00497055"/>
    <w:rsid w:val="004A029F"/>
    <w:rsid w:val="004A0E17"/>
    <w:rsid w:val="004A1470"/>
    <w:rsid w:val="004A34C7"/>
    <w:rsid w:val="004A3CFA"/>
    <w:rsid w:val="004A43EC"/>
    <w:rsid w:val="004A4FF9"/>
    <w:rsid w:val="004A51C7"/>
    <w:rsid w:val="004A58B8"/>
    <w:rsid w:val="004A59D0"/>
    <w:rsid w:val="004A6B55"/>
    <w:rsid w:val="004A6F5C"/>
    <w:rsid w:val="004A7233"/>
    <w:rsid w:val="004A7572"/>
    <w:rsid w:val="004A7D0C"/>
    <w:rsid w:val="004B2A62"/>
    <w:rsid w:val="004B2EBB"/>
    <w:rsid w:val="004B339F"/>
    <w:rsid w:val="004B3779"/>
    <w:rsid w:val="004B3DB4"/>
    <w:rsid w:val="004B414C"/>
    <w:rsid w:val="004B4885"/>
    <w:rsid w:val="004B4B69"/>
    <w:rsid w:val="004B4E89"/>
    <w:rsid w:val="004B503B"/>
    <w:rsid w:val="004B5559"/>
    <w:rsid w:val="004B5D41"/>
    <w:rsid w:val="004B62B8"/>
    <w:rsid w:val="004B6490"/>
    <w:rsid w:val="004B677F"/>
    <w:rsid w:val="004B71D8"/>
    <w:rsid w:val="004C0B81"/>
    <w:rsid w:val="004C1BD5"/>
    <w:rsid w:val="004C1DA5"/>
    <w:rsid w:val="004C2CAE"/>
    <w:rsid w:val="004C2D67"/>
    <w:rsid w:val="004C2EBD"/>
    <w:rsid w:val="004C328A"/>
    <w:rsid w:val="004C37FD"/>
    <w:rsid w:val="004C478D"/>
    <w:rsid w:val="004C4BE1"/>
    <w:rsid w:val="004C542A"/>
    <w:rsid w:val="004C564C"/>
    <w:rsid w:val="004C59D3"/>
    <w:rsid w:val="004C60E3"/>
    <w:rsid w:val="004C67D7"/>
    <w:rsid w:val="004C7513"/>
    <w:rsid w:val="004C7CF2"/>
    <w:rsid w:val="004D033A"/>
    <w:rsid w:val="004D04D9"/>
    <w:rsid w:val="004D22CA"/>
    <w:rsid w:val="004D2F0E"/>
    <w:rsid w:val="004D30DE"/>
    <w:rsid w:val="004D368F"/>
    <w:rsid w:val="004D3AF6"/>
    <w:rsid w:val="004D470D"/>
    <w:rsid w:val="004D50C6"/>
    <w:rsid w:val="004D5835"/>
    <w:rsid w:val="004D5853"/>
    <w:rsid w:val="004D5C62"/>
    <w:rsid w:val="004D6676"/>
    <w:rsid w:val="004D7F9A"/>
    <w:rsid w:val="004E1575"/>
    <w:rsid w:val="004E1814"/>
    <w:rsid w:val="004E23FF"/>
    <w:rsid w:val="004E2799"/>
    <w:rsid w:val="004E3A36"/>
    <w:rsid w:val="004E3EC5"/>
    <w:rsid w:val="004E5601"/>
    <w:rsid w:val="004E59BC"/>
    <w:rsid w:val="004E7131"/>
    <w:rsid w:val="004E719C"/>
    <w:rsid w:val="004E786F"/>
    <w:rsid w:val="004F04AB"/>
    <w:rsid w:val="004F13DF"/>
    <w:rsid w:val="004F245F"/>
    <w:rsid w:val="004F2955"/>
    <w:rsid w:val="004F2F0E"/>
    <w:rsid w:val="004F38FB"/>
    <w:rsid w:val="004F3E2C"/>
    <w:rsid w:val="004F446E"/>
    <w:rsid w:val="004F4C64"/>
    <w:rsid w:val="004F5CC2"/>
    <w:rsid w:val="004F6790"/>
    <w:rsid w:val="004F6AC6"/>
    <w:rsid w:val="004F71E3"/>
    <w:rsid w:val="004F7B31"/>
    <w:rsid w:val="004F7B8E"/>
    <w:rsid w:val="005003CC"/>
    <w:rsid w:val="00500506"/>
    <w:rsid w:val="005008F3"/>
    <w:rsid w:val="00501989"/>
    <w:rsid w:val="00502221"/>
    <w:rsid w:val="0050244C"/>
    <w:rsid w:val="00502C0A"/>
    <w:rsid w:val="00502EE5"/>
    <w:rsid w:val="005039A9"/>
    <w:rsid w:val="00503A3A"/>
    <w:rsid w:val="00503C9B"/>
    <w:rsid w:val="0050458A"/>
    <w:rsid w:val="00504D14"/>
    <w:rsid w:val="0050513E"/>
    <w:rsid w:val="00505658"/>
    <w:rsid w:val="00505660"/>
    <w:rsid w:val="00506874"/>
    <w:rsid w:val="00506E29"/>
    <w:rsid w:val="00507AA2"/>
    <w:rsid w:val="00511BDD"/>
    <w:rsid w:val="005138F1"/>
    <w:rsid w:val="00513973"/>
    <w:rsid w:val="005146B1"/>
    <w:rsid w:val="005148D5"/>
    <w:rsid w:val="0051504A"/>
    <w:rsid w:val="00517E85"/>
    <w:rsid w:val="00520F1D"/>
    <w:rsid w:val="0052451A"/>
    <w:rsid w:val="00525072"/>
    <w:rsid w:val="005259BC"/>
    <w:rsid w:val="00526B83"/>
    <w:rsid w:val="00526F9E"/>
    <w:rsid w:val="00526FCE"/>
    <w:rsid w:val="00527293"/>
    <w:rsid w:val="00527703"/>
    <w:rsid w:val="0053023A"/>
    <w:rsid w:val="00530B27"/>
    <w:rsid w:val="00531D88"/>
    <w:rsid w:val="00531E4A"/>
    <w:rsid w:val="00533D9C"/>
    <w:rsid w:val="00534178"/>
    <w:rsid w:val="00534AA4"/>
    <w:rsid w:val="00535251"/>
    <w:rsid w:val="005360FF"/>
    <w:rsid w:val="005361FD"/>
    <w:rsid w:val="00540199"/>
    <w:rsid w:val="0054097A"/>
    <w:rsid w:val="00540989"/>
    <w:rsid w:val="00541BE6"/>
    <w:rsid w:val="00541C44"/>
    <w:rsid w:val="00541DAA"/>
    <w:rsid w:val="00542125"/>
    <w:rsid w:val="00542350"/>
    <w:rsid w:val="0054259B"/>
    <w:rsid w:val="0054296C"/>
    <w:rsid w:val="00542F6A"/>
    <w:rsid w:val="005433B7"/>
    <w:rsid w:val="0054384E"/>
    <w:rsid w:val="00544747"/>
    <w:rsid w:val="005458FB"/>
    <w:rsid w:val="005468E1"/>
    <w:rsid w:val="00546F11"/>
    <w:rsid w:val="00547490"/>
    <w:rsid w:val="005477CE"/>
    <w:rsid w:val="00547D0D"/>
    <w:rsid w:val="0055002F"/>
    <w:rsid w:val="0055029B"/>
    <w:rsid w:val="00551AC2"/>
    <w:rsid w:val="005522F2"/>
    <w:rsid w:val="00552C0F"/>
    <w:rsid w:val="00552CA9"/>
    <w:rsid w:val="00553DB5"/>
    <w:rsid w:val="00555577"/>
    <w:rsid w:val="00555CCB"/>
    <w:rsid w:val="005560F7"/>
    <w:rsid w:val="005569A9"/>
    <w:rsid w:val="005607DB"/>
    <w:rsid w:val="00561269"/>
    <w:rsid w:val="0056153F"/>
    <w:rsid w:val="005625E5"/>
    <w:rsid w:val="00563599"/>
    <w:rsid w:val="00563ADB"/>
    <w:rsid w:val="00563B6F"/>
    <w:rsid w:val="00564896"/>
    <w:rsid w:val="00564FD3"/>
    <w:rsid w:val="00565274"/>
    <w:rsid w:val="00565855"/>
    <w:rsid w:val="0056596E"/>
    <w:rsid w:val="0056661C"/>
    <w:rsid w:val="0057096C"/>
    <w:rsid w:val="00571AB8"/>
    <w:rsid w:val="00572736"/>
    <w:rsid w:val="00572D76"/>
    <w:rsid w:val="00573457"/>
    <w:rsid w:val="00573580"/>
    <w:rsid w:val="00573C98"/>
    <w:rsid w:val="00573D4E"/>
    <w:rsid w:val="00573DC9"/>
    <w:rsid w:val="00574267"/>
    <w:rsid w:val="00574768"/>
    <w:rsid w:val="005751AA"/>
    <w:rsid w:val="0057577D"/>
    <w:rsid w:val="00576A5C"/>
    <w:rsid w:val="00580EA3"/>
    <w:rsid w:val="00581A67"/>
    <w:rsid w:val="00582279"/>
    <w:rsid w:val="00582BA3"/>
    <w:rsid w:val="00582E39"/>
    <w:rsid w:val="00583AD8"/>
    <w:rsid w:val="00583CB1"/>
    <w:rsid w:val="00583D78"/>
    <w:rsid w:val="00586085"/>
    <w:rsid w:val="005869BC"/>
    <w:rsid w:val="00586AFE"/>
    <w:rsid w:val="00586B0C"/>
    <w:rsid w:val="00586B95"/>
    <w:rsid w:val="005870BA"/>
    <w:rsid w:val="00587467"/>
    <w:rsid w:val="0059050B"/>
    <w:rsid w:val="00591186"/>
    <w:rsid w:val="005927F1"/>
    <w:rsid w:val="005928AD"/>
    <w:rsid w:val="00596012"/>
    <w:rsid w:val="0059658B"/>
    <w:rsid w:val="005965FC"/>
    <w:rsid w:val="005A1B87"/>
    <w:rsid w:val="005A2439"/>
    <w:rsid w:val="005A2EC4"/>
    <w:rsid w:val="005A30C2"/>
    <w:rsid w:val="005A30DE"/>
    <w:rsid w:val="005A3D27"/>
    <w:rsid w:val="005A4C55"/>
    <w:rsid w:val="005A5005"/>
    <w:rsid w:val="005A5A34"/>
    <w:rsid w:val="005A5A47"/>
    <w:rsid w:val="005A5AC6"/>
    <w:rsid w:val="005A607F"/>
    <w:rsid w:val="005A6D2E"/>
    <w:rsid w:val="005A7B40"/>
    <w:rsid w:val="005B0F08"/>
    <w:rsid w:val="005B145A"/>
    <w:rsid w:val="005B163D"/>
    <w:rsid w:val="005B23E8"/>
    <w:rsid w:val="005B302B"/>
    <w:rsid w:val="005B30D1"/>
    <w:rsid w:val="005B37C2"/>
    <w:rsid w:val="005B3B98"/>
    <w:rsid w:val="005B460A"/>
    <w:rsid w:val="005B5100"/>
    <w:rsid w:val="005B581A"/>
    <w:rsid w:val="005B58A9"/>
    <w:rsid w:val="005B598D"/>
    <w:rsid w:val="005B5C36"/>
    <w:rsid w:val="005B5E26"/>
    <w:rsid w:val="005B6060"/>
    <w:rsid w:val="005B639D"/>
    <w:rsid w:val="005B69BC"/>
    <w:rsid w:val="005C01C3"/>
    <w:rsid w:val="005C292B"/>
    <w:rsid w:val="005C2CA5"/>
    <w:rsid w:val="005C2DDB"/>
    <w:rsid w:val="005C314A"/>
    <w:rsid w:val="005C32FF"/>
    <w:rsid w:val="005C364E"/>
    <w:rsid w:val="005C5101"/>
    <w:rsid w:val="005C76AF"/>
    <w:rsid w:val="005C77D5"/>
    <w:rsid w:val="005D0391"/>
    <w:rsid w:val="005D09E7"/>
    <w:rsid w:val="005D106E"/>
    <w:rsid w:val="005D24C9"/>
    <w:rsid w:val="005D2A62"/>
    <w:rsid w:val="005D2EC6"/>
    <w:rsid w:val="005D3C1E"/>
    <w:rsid w:val="005D3F34"/>
    <w:rsid w:val="005D55E9"/>
    <w:rsid w:val="005D57C5"/>
    <w:rsid w:val="005D615F"/>
    <w:rsid w:val="005D6CBD"/>
    <w:rsid w:val="005D6DC3"/>
    <w:rsid w:val="005D6E0C"/>
    <w:rsid w:val="005D705B"/>
    <w:rsid w:val="005D70A6"/>
    <w:rsid w:val="005E0080"/>
    <w:rsid w:val="005E0131"/>
    <w:rsid w:val="005E02B5"/>
    <w:rsid w:val="005E03EA"/>
    <w:rsid w:val="005E072C"/>
    <w:rsid w:val="005E0BC3"/>
    <w:rsid w:val="005E0C99"/>
    <w:rsid w:val="005E18FA"/>
    <w:rsid w:val="005E276B"/>
    <w:rsid w:val="005E2E84"/>
    <w:rsid w:val="005E2F93"/>
    <w:rsid w:val="005E50CA"/>
    <w:rsid w:val="005E59CE"/>
    <w:rsid w:val="005E66C0"/>
    <w:rsid w:val="005E67C6"/>
    <w:rsid w:val="005E6E06"/>
    <w:rsid w:val="005E6F04"/>
    <w:rsid w:val="005E6FAB"/>
    <w:rsid w:val="005E7025"/>
    <w:rsid w:val="005E7CD9"/>
    <w:rsid w:val="005F0DDB"/>
    <w:rsid w:val="005F0F8C"/>
    <w:rsid w:val="005F1810"/>
    <w:rsid w:val="005F1EAC"/>
    <w:rsid w:val="005F2B7B"/>
    <w:rsid w:val="005F3A91"/>
    <w:rsid w:val="005F4373"/>
    <w:rsid w:val="005F4D75"/>
    <w:rsid w:val="005F530C"/>
    <w:rsid w:val="005F557C"/>
    <w:rsid w:val="005F6172"/>
    <w:rsid w:val="005F61BF"/>
    <w:rsid w:val="005F61F3"/>
    <w:rsid w:val="005F783F"/>
    <w:rsid w:val="006000A9"/>
    <w:rsid w:val="00600997"/>
    <w:rsid w:val="00600AA0"/>
    <w:rsid w:val="00600B54"/>
    <w:rsid w:val="00600DFC"/>
    <w:rsid w:val="00601EE2"/>
    <w:rsid w:val="00602F73"/>
    <w:rsid w:val="006034CF"/>
    <w:rsid w:val="0060413B"/>
    <w:rsid w:val="00604A91"/>
    <w:rsid w:val="00604AC7"/>
    <w:rsid w:val="00604B71"/>
    <w:rsid w:val="00605668"/>
    <w:rsid w:val="00605C3A"/>
    <w:rsid w:val="00606574"/>
    <w:rsid w:val="00606B16"/>
    <w:rsid w:val="00610277"/>
    <w:rsid w:val="006107CC"/>
    <w:rsid w:val="006109F1"/>
    <w:rsid w:val="00611411"/>
    <w:rsid w:val="00611581"/>
    <w:rsid w:val="00612760"/>
    <w:rsid w:val="00613081"/>
    <w:rsid w:val="0061354A"/>
    <w:rsid w:val="00613877"/>
    <w:rsid w:val="006152E4"/>
    <w:rsid w:val="0061532C"/>
    <w:rsid w:val="00616FAD"/>
    <w:rsid w:val="0062065E"/>
    <w:rsid w:val="006219B8"/>
    <w:rsid w:val="0062362A"/>
    <w:rsid w:val="00623BFA"/>
    <w:rsid w:val="00623CDD"/>
    <w:rsid w:val="0062512E"/>
    <w:rsid w:val="006251B2"/>
    <w:rsid w:val="0062567D"/>
    <w:rsid w:val="00625A64"/>
    <w:rsid w:val="00625EDB"/>
    <w:rsid w:val="00626014"/>
    <w:rsid w:val="006261B0"/>
    <w:rsid w:val="006263E8"/>
    <w:rsid w:val="00626F58"/>
    <w:rsid w:val="006277B8"/>
    <w:rsid w:val="00630474"/>
    <w:rsid w:val="006304B7"/>
    <w:rsid w:val="0063074E"/>
    <w:rsid w:val="0063140F"/>
    <w:rsid w:val="00631A99"/>
    <w:rsid w:val="00632094"/>
    <w:rsid w:val="0063225B"/>
    <w:rsid w:val="00632841"/>
    <w:rsid w:val="00632BB6"/>
    <w:rsid w:val="00632D70"/>
    <w:rsid w:val="006336BD"/>
    <w:rsid w:val="00635EBD"/>
    <w:rsid w:val="00636923"/>
    <w:rsid w:val="00636BE1"/>
    <w:rsid w:val="00637974"/>
    <w:rsid w:val="0064039E"/>
    <w:rsid w:val="006418D5"/>
    <w:rsid w:val="00641A39"/>
    <w:rsid w:val="00641D68"/>
    <w:rsid w:val="0064287C"/>
    <w:rsid w:val="006433A8"/>
    <w:rsid w:val="00643C19"/>
    <w:rsid w:val="00644021"/>
    <w:rsid w:val="00644186"/>
    <w:rsid w:val="00646494"/>
    <w:rsid w:val="00646B99"/>
    <w:rsid w:val="00647C21"/>
    <w:rsid w:val="00650002"/>
    <w:rsid w:val="006505EA"/>
    <w:rsid w:val="006507EF"/>
    <w:rsid w:val="006509C7"/>
    <w:rsid w:val="0065105B"/>
    <w:rsid w:val="00651CCE"/>
    <w:rsid w:val="00651CDC"/>
    <w:rsid w:val="00651F7E"/>
    <w:rsid w:val="00653079"/>
    <w:rsid w:val="0065349C"/>
    <w:rsid w:val="00653698"/>
    <w:rsid w:val="00653883"/>
    <w:rsid w:val="006539F1"/>
    <w:rsid w:val="00653B97"/>
    <w:rsid w:val="00654BD2"/>
    <w:rsid w:val="00655303"/>
    <w:rsid w:val="006576CF"/>
    <w:rsid w:val="00657918"/>
    <w:rsid w:val="0066008C"/>
    <w:rsid w:val="006601EF"/>
    <w:rsid w:val="00660CED"/>
    <w:rsid w:val="00661F21"/>
    <w:rsid w:val="00661FAB"/>
    <w:rsid w:val="00662C5E"/>
    <w:rsid w:val="006646BA"/>
    <w:rsid w:val="0066480E"/>
    <w:rsid w:val="00665ACA"/>
    <w:rsid w:val="00666119"/>
    <w:rsid w:val="006671D9"/>
    <w:rsid w:val="006701F3"/>
    <w:rsid w:val="006711A6"/>
    <w:rsid w:val="00671DBA"/>
    <w:rsid w:val="006725DB"/>
    <w:rsid w:val="006737C5"/>
    <w:rsid w:val="00673AC3"/>
    <w:rsid w:val="00673CB0"/>
    <w:rsid w:val="0067523B"/>
    <w:rsid w:val="00676799"/>
    <w:rsid w:val="006778F7"/>
    <w:rsid w:val="00680140"/>
    <w:rsid w:val="006829B4"/>
    <w:rsid w:val="00683A58"/>
    <w:rsid w:val="00683FB5"/>
    <w:rsid w:val="006840B1"/>
    <w:rsid w:val="006859A5"/>
    <w:rsid w:val="00685AF9"/>
    <w:rsid w:val="0068652B"/>
    <w:rsid w:val="0068674A"/>
    <w:rsid w:val="00686D75"/>
    <w:rsid w:val="006872DA"/>
    <w:rsid w:val="0068748A"/>
    <w:rsid w:val="006875C5"/>
    <w:rsid w:val="00687953"/>
    <w:rsid w:val="006879FB"/>
    <w:rsid w:val="00687EA1"/>
    <w:rsid w:val="00690659"/>
    <w:rsid w:val="00690F66"/>
    <w:rsid w:val="006913E8"/>
    <w:rsid w:val="006927BD"/>
    <w:rsid w:val="006932A6"/>
    <w:rsid w:val="00694D4A"/>
    <w:rsid w:val="00695D34"/>
    <w:rsid w:val="0069603D"/>
    <w:rsid w:val="00696A5E"/>
    <w:rsid w:val="006A0CF7"/>
    <w:rsid w:val="006A11F8"/>
    <w:rsid w:val="006A1E5F"/>
    <w:rsid w:val="006A1F87"/>
    <w:rsid w:val="006A2528"/>
    <w:rsid w:val="006A28F6"/>
    <w:rsid w:val="006A294A"/>
    <w:rsid w:val="006A479E"/>
    <w:rsid w:val="006A4DB6"/>
    <w:rsid w:val="006A5CB3"/>
    <w:rsid w:val="006A6291"/>
    <w:rsid w:val="006A63A1"/>
    <w:rsid w:val="006A6513"/>
    <w:rsid w:val="006A6C62"/>
    <w:rsid w:val="006A7204"/>
    <w:rsid w:val="006B03C0"/>
    <w:rsid w:val="006B09A9"/>
    <w:rsid w:val="006B0E25"/>
    <w:rsid w:val="006B19EF"/>
    <w:rsid w:val="006B1C83"/>
    <w:rsid w:val="006B24CA"/>
    <w:rsid w:val="006B2794"/>
    <w:rsid w:val="006B285A"/>
    <w:rsid w:val="006B29F6"/>
    <w:rsid w:val="006B3AFA"/>
    <w:rsid w:val="006B3FCD"/>
    <w:rsid w:val="006B4909"/>
    <w:rsid w:val="006B4EC1"/>
    <w:rsid w:val="006B5B3C"/>
    <w:rsid w:val="006B6840"/>
    <w:rsid w:val="006B68C0"/>
    <w:rsid w:val="006B79A1"/>
    <w:rsid w:val="006B7FD7"/>
    <w:rsid w:val="006C051B"/>
    <w:rsid w:val="006C07DE"/>
    <w:rsid w:val="006C0AB0"/>
    <w:rsid w:val="006C1D60"/>
    <w:rsid w:val="006C2741"/>
    <w:rsid w:val="006C3ACF"/>
    <w:rsid w:val="006C4665"/>
    <w:rsid w:val="006C4C02"/>
    <w:rsid w:val="006C5855"/>
    <w:rsid w:val="006C5B7A"/>
    <w:rsid w:val="006C5BB4"/>
    <w:rsid w:val="006C654F"/>
    <w:rsid w:val="006C6E95"/>
    <w:rsid w:val="006C6FB4"/>
    <w:rsid w:val="006C7E49"/>
    <w:rsid w:val="006D0BC9"/>
    <w:rsid w:val="006D1750"/>
    <w:rsid w:val="006D3DA1"/>
    <w:rsid w:val="006D477F"/>
    <w:rsid w:val="006D6053"/>
    <w:rsid w:val="006D72FE"/>
    <w:rsid w:val="006E11A1"/>
    <w:rsid w:val="006E1338"/>
    <w:rsid w:val="006E1C5F"/>
    <w:rsid w:val="006E1D58"/>
    <w:rsid w:val="006E2F79"/>
    <w:rsid w:val="006E36C0"/>
    <w:rsid w:val="006E3BA4"/>
    <w:rsid w:val="006E3CCC"/>
    <w:rsid w:val="006E3D54"/>
    <w:rsid w:val="006E42AE"/>
    <w:rsid w:val="006E4B5A"/>
    <w:rsid w:val="006E4D44"/>
    <w:rsid w:val="006E5126"/>
    <w:rsid w:val="006E650E"/>
    <w:rsid w:val="006E667D"/>
    <w:rsid w:val="006E6924"/>
    <w:rsid w:val="006E750C"/>
    <w:rsid w:val="006E77BE"/>
    <w:rsid w:val="006E7B20"/>
    <w:rsid w:val="006E7F2E"/>
    <w:rsid w:val="006F3294"/>
    <w:rsid w:val="006F34FA"/>
    <w:rsid w:val="006F3E0C"/>
    <w:rsid w:val="006F4E61"/>
    <w:rsid w:val="006F5C1B"/>
    <w:rsid w:val="006F729C"/>
    <w:rsid w:val="006F75E4"/>
    <w:rsid w:val="006F7E1F"/>
    <w:rsid w:val="00700E94"/>
    <w:rsid w:val="007037EA"/>
    <w:rsid w:val="00703B5F"/>
    <w:rsid w:val="00704529"/>
    <w:rsid w:val="00704738"/>
    <w:rsid w:val="00704F70"/>
    <w:rsid w:val="00705828"/>
    <w:rsid w:val="00705A27"/>
    <w:rsid w:val="00706306"/>
    <w:rsid w:val="0070735A"/>
    <w:rsid w:val="00707681"/>
    <w:rsid w:val="007076D2"/>
    <w:rsid w:val="00707935"/>
    <w:rsid w:val="00710B7C"/>
    <w:rsid w:val="00711191"/>
    <w:rsid w:val="00711E0B"/>
    <w:rsid w:val="007121E5"/>
    <w:rsid w:val="00712314"/>
    <w:rsid w:val="007125D7"/>
    <w:rsid w:val="00713852"/>
    <w:rsid w:val="00713F1D"/>
    <w:rsid w:val="00714677"/>
    <w:rsid w:val="007149C1"/>
    <w:rsid w:val="00715450"/>
    <w:rsid w:val="00715A94"/>
    <w:rsid w:val="00715B46"/>
    <w:rsid w:val="00715B9F"/>
    <w:rsid w:val="00716D5F"/>
    <w:rsid w:val="007173C2"/>
    <w:rsid w:val="00717B43"/>
    <w:rsid w:val="00720BDF"/>
    <w:rsid w:val="00721160"/>
    <w:rsid w:val="00722C26"/>
    <w:rsid w:val="00722CBB"/>
    <w:rsid w:val="007233EB"/>
    <w:rsid w:val="0072402F"/>
    <w:rsid w:val="007249D6"/>
    <w:rsid w:val="00724F35"/>
    <w:rsid w:val="00725256"/>
    <w:rsid w:val="00725D0F"/>
    <w:rsid w:val="00725D39"/>
    <w:rsid w:val="00725E38"/>
    <w:rsid w:val="00726304"/>
    <w:rsid w:val="007276A8"/>
    <w:rsid w:val="007302E0"/>
    <w:rsid w:val="0073059F"/>
    <w:rsid w:val="00730EE1"/>
    <w:rsid w:val="00732F95"/>
    <w:rsid w:val="0073301D"/>
    <w:rsid w:val="00733386"/>
    <w:rsid w:val="00735503"/>
    <w:rsid w:val="00735758"/>
    <w:rsid w:val="00737088"/>
    <w:rsid w:val="007373D9"/>
    <w:rsid w:val="0074096E"/>
    <w:rsid w:val="0074121E"/>
    <w:rsid w:val="00741F80"/>
    <w:rsid w:val="0074299E"/>
    <w:rsid w:val="00742ACA"/>
    <w:rsid w:val="00742FCB"/>
    <w:rsid w:val="0074377C"/>
    <w:rsid w:val="00743B10"/>
    <w:rsid w:val="007446E9"/>
    <w:rsid w:val="00745470"/>
    <w:rsid w:val="00745885"/>
    <w:rsid w:val="00745933"/>
    <w:rsid w:val="00745CD1"/>
    <w:rsid w:val="00746903"/>
    <w:rsid w:val="00746E19"/>
    <w:rsid w:val="00747B9F"/>
    <w:rsid w:val="00747E7A"/>
    <w:rsid w:val="00747F6E"/>
    <w:rsid w:val="00750B9B"/>
    <w:rsid w:val="007517C9"/>
    <w:rsid w:val="007524CA"/>
    <w:rsid w:val="00753268"/>
    <w:rsid w:val="007539AE"/>
    <w:rsid w:val="00753A83"/>
    <w:rsid w:val="007545C4"/>
    <w:rsid w:val="0075469C"/>
    <w:rsid w:val="00756F40"/>
    <w:rsid w:val="00757664"/>
    <w:rsid w:val="00757986"/>
    <w:rsid w:val="00760726"/>
    <w:rsid w:val="00760733"/>
    <w:rsid w:val="0076096D"/>
    <w:rsid w:val="007616BC"/>
    <w:rsid w:val="00761F61"/>
    <w:rsid w:val="0076305F"/>
    <w:rsid w:val="00763298"/>
    <w:rsid w:val="007635F4"/>
    <w:rsid w:val="007640E4"/>
    <w:rsid w:val="00764621"/>
    <w:rsid w:val="00764E2C"/>
    <w:rsid w:val="00765010"/>
    <w:rsid w:val="007654FA"/>
    <w:rsid w:val="00765D35"/>
    <w:rsid w:val="007664C1"/>
    <w:rsid w:val="00766695"/>
    <w:rsid w:val="00766DBE"/>
    <w:rsid w:val="00766FBA"/>
    <w:rsid w:val="0076715C"/>
    <w:rsid w:val="007716B5"/>
    <w:rsid w:val="00771D69"/>
    <w:rsid w:val="00772704"/>
    <w:rsid w:val="00772E00"/>
    <w:rsid w:val="00773590"/>
    <w:rsid w:val="00774880"/>
    <w:rsid w:val="00775113"/>
    <w:rsid w:val="00776432"/>
    <w:rsid w:val="007777B6"/>
    <w:rsid w:val="00780BFF"/>
    <w:rsid w:val="00781237"/>
    <w:rsid w:val="0078140C"/>
    <w:rsid w:val="00781BEA"/>
    <w:rsid w:val="00782ADB"/>
    <w:rsid w:val="00782C3E"/>
    <w:rsid w:val="00782E26"/>
    <w:rsid w:val="00783283"/>
    <w:rsid w:val="0078436B"/>
    <w:rsid w:val="00784C1C"/>
    <w:rsid w:val="00784FE8"/>
    <w:rsid w:val="00786643"/>
    <w:rsid w:val="007910A3"/>
    <w:rsid w:val="00791787"/>
    <w:rsid w:val="00792013"/>
    <w:rsid w:val="00793BFD"/>
    <w:rsid w:val="00793D26"/>
    <w:rsid w:val="00793E41"/>
    <w:rsid w:val="007948E5"/>
    <w:rsid w:val="00796893"/>
    <w:rsid w:val="00796A11"/>
    <w:rsid w:val="007A0CB8"/>
    <w:rsid w:val="007A1575"/>
    <w:rsid w:val="007A1F18"/>
    <w:rsid w:val="007A2F47"/>
    <w:rsid w:val="007A3023"/>
    <w:rsid w:val="007A3556"/>
    <w:rsid w:val="007A35B2"/>
    <w:rsid w:val="007A3A4B"/>
    <w:rsid w:val="007A3AD1"/>
    <w:rsid w:val="007A3BD2"/>
    <w:rsid w:val="007A3F02"/>
    <w:rsid w:val="007A4357"/>
    <w:rsid w:val="007A4677"/>
    <w:rsid w:val="007A4DEA"/>
    <w:rsid w:val="007A58B9"/>
    <w:rsid w:val="007A5D48"/>
    <w:rsid w:val="007A6693"/>
    <w:rsid w:val="007A6D4A"/>
    <w:rsid w:val="007A6E39"/>
    <w:rsid w:val="007A717B"/>
    <w:rsid w:val="007A7BB4"/>
    <w:rsid w:val="007B0038"/>
    <w:rsid w:val="007B0051"/>
    <w:rsid w:val="007B08CB"/>
    <w:rsid w:val="007B08E8"/>
    <w:rsid w:val="007B1759"/>
    <w:rsid w:val="007B1BC5"/>
    <w:rsid w:val="007B1D56"/>
    <w:rsid w:val="007B225B"/>
    <w:rsid w:val="007B257F"/>
    <w:rsid w:val="007B273A"/>
    <w:rsid w:val="007B2788"/>
    <w:rsid w:val="007B2EF6"/>
    <w:rsid w:val="007B353A"/>
    <w:rsid w:val="007B3BDC"/>
    <w:rsid w:val="007B4589"/>
    <w:rsid w:val="007B4A77"/>
    <w:rsid w:val="007B4DA7"/>
    <w:rsid w:val="007B5A5F"/>
    <w:rsid w:val="007B5B82"/>
    <w:rsid w:val="007B5C6A"/>
    <w:rsid w:val="007B5E5F"/>
    <w:rsid w:val="007B6397"/>
    <w:rsid w:val="007B6BE2"/>
    <w:rsid w:val="007B71FF"/>
    <w:rsid w:val="007B727A"/>
    <w:rsid w:val="007B7799"/>
    <w:rsid w:val="007B7C4A"/>
    <w:rsid w:val="007C17FA"/>
    <w:rsid w:val="007C2357"/>
    <w:rsid w:val="007C2659"/>
    <w:rsid w:val="007C30E4"/>
    <w:rsid w:val="007C4D4C"/>
    <w:rsid w:val="007C65F3"/>
    <w:rsid w:val="007C6BFD"/>
    <w:rsid w:val="007D01FC"/>
    <w:rsid w:val="007D1029"/>
    <w:rsid w:val="007D1744"/>
    <w:rsid w:val="007D17EE"/>
    <w:rsid w:val="007D2480"/>
    <w:rsid w:val="007D2EAA"/>
    <w:rsid w:val="007D2ED2"/>
    <w:rsid w:val="007D3226"/>
    <w:rsid w:val="007D465D"/>
    <w:rsid w:val="007D466A"/>
    <w:rsid w:val="007D4679"/>
    <w:rsid w:val="007D4716"/>
    <w:rsid w:val="007D65DD"/>
    <w:rsid w:val="007D6F44"/>
    <w:rsid w:val="007E056C"/>
    <w:rsid w:val="007E0725"/>
    <w:rsid w:val="007E0ACF"/>
    <w:rsid w:val="007E1399"/>
    <w:rsid w:val="007E1EAC"/>
    <w:rsid w:val="007E21B8"/>
    <w:rsid w:val="007E45B2"/>
    <w:rsid w:val="007E48E2"/>
    <w:rsid w:val="007E5396"/>
    <w:rsid w:val="007E6580"/>
    <w:rsid w:val="007E6955"/>
    <w:rsid w:val="007E71D7"/>
    <w:rsid w:val="007E7689"/>
    <w:rsid w:val="007E7881"/>
    <w:rsid w:val="007F04B2"/>
    <w:rsid w:val="007F083F"/>
    <w:rsid w:val="007F10E9"/>
    <w:rsid w:val="007F118A"/>
    <w:rsid w:val="007F1405"/>
    <w:rsid w:val="007F2262"/>
    <w:rsid w:val="007F265A"/>
    <w:rsid w:val="007F29DF"/>
    <w:rsid w:val="007F2AFD"/>
    <w:rsid w:val="007F2C75"/>
    <w:rsid w:val="007F32B7"/>
    <w:rsid w:val="007F34CB"/>
    <w:rsid w:val="007F392E"/>
    <w:rsid w:val="007F3C86"/>
    <w:rsid w:val="007F3D54"/>
    <w:rsid w:val="007F43E5"/>
    <w:rsid w:val="007F4861"/>
    <w:rsid w:val="007F4928"/>
    <w:rsid w:val="007F4A0E"/>
    <w:rsid w:val="007F5ACE"/>
    <w:rsid w:val="007F60C6"/>
    <w:rsid w:val="007F66CA"/>
    <w:rsid w:val="007F6CC6"/>
    <w:rsid w:val="007F6CF4"/>
    <w:rsid w:val="008004AB"/>
    <w:rsid w:val="0080111B"/>
    <w:rsid w:val="00801883"/>
    <w:rsid w:val="008035CB"/>
    <w:rsid w:val="00803F01"/>
    <w:rsid w:val="008073E2"/>
    <w:rsid w:val="0081103C"/>
    <w:rsid w:val="00811F2B"/>
    <w:rsid w:val="00812329"/>
    <w:rsid w:val="0081254A"/>
    <w:rsid w:val="008128D2"/>
    <w:rsid w:val="00812A17"/>
    <w:rsid w:val="00812E0B"/>
    <w:rsid w:val="00813812"/>
    <w:rsid w:val="00813891"/>
    <w:rsid w:val="00814B07"/>
    <w:rsid w:val="0081527C"/>
    <w:rsid w:val="00815515"/>
    <w:rsid w:val="00817668"/>
    <w:rsid w:val="00817D50"/>
    <w:rsid w:val="00817EA5"/>
    <w:rsid w:val="008205A7"/>
    <w:rsid w:val="00820C35"/>
    <w:rsid w:val="00821A3B"/>
    <w:rsid w:val="00821BBB"/>
    <w:rsid w:val="00822000"/>
    <w:rsid w:val="008226B6"/>
    <w:rsid w:val="00822A56"/>
    <w:rsid w:val="00822C25"/>
    <w:rsid w:val="008232CE"/>
    <w:rsid w:val="008238ED"/>
    <w:rsid w:val="0082409E"/>
    <w:rsid w:val="008240C5"/>
    <w:rsid w:val="00824C4E"/>
    <w:rsid w:val="008254DD"/>
    <w:rsid w:val="008258A6"/>
    <w:rsid w:val="0083049E"/>
    <w:rsid w:val="0083106A"/>
    <w:rsid w:val="008310F6"/>
    <w:rsid w:val="008312DA"/>
    <w:rsid w:val="00831643"/>
    <w:rsid w:val="00831ADF"/>
    <w:rsid w:val="00831AE7"/>
    <w:rsid w:val="0083222B"/>
    <w:rsid w:val="00833315"/>
    <w:rsid w:val="008336A0"/>
    <w:rsid w:val="0083475B"/>
    <w:rsid w:val="00834B9B"/>
    <w:rsid w:val="00834EDF"/>
    <w:rsid w:val="00835200"/>
    <w:rsid w:val="0083526A"/>
    <w:rsid w:val="008356AD"/>
    <w:rsid w:val="008358E9"/>
    <w:rsid w:val="00835BFD"/>
    <w:rsid w:val="00836790"/>
    <w:rsid w:val="0083774D"/>
    <w:rsid w:val="008379F1"/>
    <w:rsid w:val="00840B3D"/>
    <w:rsid w:val="00841298"/>
    <w:rsid w:val="00841E21"/>
    <w:rsid w:val="00843D5B"/>
    <w:rsid w:val="008445BB"/>
    <w:rsid w:val="00844CC4"/>
    <w:rsid w:val="00845C5C"/>
    <w:rsid w:val="00845DEC"/>
    <w:rsid w:val="00845FAD"/>
    <w:rsid w:val="008465A1"/>
    <w:rsid w:val="00846798"/>
    <w:rsid w:val="008472DD"/>
    <w:rsid w:val="0084774C"/>
    <w:rsid w:val="0085010E"/>
    <w:rsid w:val="0085044C"/>
    <w:rsid w:val="00850851"/>
    <w:rsid w:val="0085132A"/>
    <w:rsid w:val="0085189E"/>
    <w:rsid w:val="008534EC"/>
    <w:rsid w:val="008535D0"/>
    <w:rsid w:val="00853FB8"/>
    <w:rsid w:val="00854513"/>
    <w:rsid w:val="0085532E"/>
    <w:rsid w:val="00855404"/>
    <w:rsid w:val="00855422"/>
    <w:rsid w:val="0085641C"/>
    <w:rsid w:val="00856767"/>
    <w:rsid w:val="008568FA"/>
    <w:rsid w:val="00856C0D"/>
    <w:rsid w:val="00857DFE"/>
    <w:rsid w:val="008605EA"/>
    <w:rsid w:val="00860A15"/>
    <w:rsid w:val="00861BBD"/>
    <w:rsid w:val="00861D74"/>
    <w:rsid w:val="00862C80"/>
    <w:rsid w:val="00863839"/>
    <w:rsid w:val="00863B35"/>
    <w:rsid w:val="00864348"/>
    <w:rsid w:val="008652B5"/>
    <w:rsid w:val="008655D3"/>
    <w:rsid w:val="00865705"/>
    <w:rsid w:val="00865A2B"/>
    <w:rsid w:val="00865B5A"/>
    <w:rsid w:val="0086614B"/>
    <w:rsid w:val="00867710"/>
    <w:rsid w:val="0086773A"/>
    <w:rsid w:val="0086798B"/>
    <w:rsid w:val="008714E3"/>
    <w:rsid w:val="00872F6D"/>
    <w:rsid w:val="0087365B"/>
    <w:rsid w:val="0087423A"/>
    <w:rsid w:val="008746B6"/>
    <w:rsid w:val="008757C5"/>
    <w:rsid w:val="00875A38"/>
    <w:rsid w:val="00875D23"/>
    <w:rsid w:val="00876CC7"/>
    <w:rsid w:val="00876E02"/>
    <w:rsid w:val="008770DF"/>
    <w:rsid w:val="00877F43"/>
    <w:rsid w:val="008808CC"/>
    <w:rsid w:val="00880D07"/>
    <w:rsid w:val="00881775"/>
    <w:rsid w:val="00882EEC"/>
    <w:rsid w:val="0088311F"/>
    <w:rsid w:val="0088561E"/>
    <w:rsid w:val="00885790"/>
    <w:rsid w:val="00885AA5"/>
    <w:rsid w:val="00885B16"/>
    <w:rsid w:val="00886124"/>
    <w:rsid w:val="00886710"/>
    <w:rsid w:val="00886BB7"/>
    <w:rsid w:val="00886C54"/>
    <w:rsid w:val="00886D98"/>
    <w:rsid w:val="00886E3A"/>
    <w:rsid w:val="00887DB1"/>
    <w:rsid w:val="008905CF"/>
    <w:rsid w:val="0089142F"/>
    <w:rsid w:val="0089179F"/>
    <w:rsid w:val="00891BF5"/>
    <w:rsid w:val="008924F7"/>
    <w:rsid w:val="0089329F"/>
    <w:rsid w:val="008936E4"/>
    <w:rsid w:val="0089380B"/>
    <w:rsid w:val="00893B8F"/>
    <w:rsid w:val="00893C20"/>
    <w:rsid w:val="00893D86"/>
    <w:rsid w:val="008940D8"/>
    <w:rsid w:val="008946A4"/>
    <w:rsid w:val="00896448"/>
    <w:rsid w:val="008964A8"/>
    <w:rsid w:val="008A0164"/>
    <w:rsid w:val="008A123F"/>
    <w:rsid w:val="008A2085"/>
    <w:rsid w:val="008A3404"/>
    <w:rsid w:val="008A3EA2"/>
    <w:rsid w:val="008A46B0"/>
    <w:rsid w:val="008A576F"/>
    <w:rsid w:val="008A5D17"/>
    <w:rsid w:val="008A6428"/>
    <w:rsid w:val="008A6D8D"/>
    <w:rsid w:val="008A7AAE"/>
    <w:rsid w:val="008A7B54"/>
    <w:rsid w:val="008B0299"/>
    <w:rsid w:val="008B13AF"/>
    <w:rsid w:val="008B1C3D"/>
    <w:rsid w:val="008B23DA"/>
    <w:rsid w:val="008B2EA3"/>
    <w:rsid w:val="008B3AC4"/>
    <w:rsid w:val="008B4297"/>
    <w:rsid w:val="008B5544"/>
    <w:rsid w:val="008B65A8"/>
    <w:rsid w:val="008B6DA8"/>
    <w:rsid w:val="008B7ADD"/>
    <w:rsid w:val="008C01F8"/>
    <w:rsid w:val="008C01FF"/>
    <w:rsid w:val="008C05DB"/>
    <w:rsid w:val="008C11EE"/>
    <w:rsid w:val="008C16BE"/>
    <w:rsid w:val="008C2778"/>
    <w:rsid w:val="008C32FB"/>
    <w:rsid w:val="008C435C"/>
    <w:rsid w:val="008C43A5"/>
    <w:rsid w:val="008C4819"/>
    <w:rsid w:val="008C4C67"/>
    <w:rsid w:val="008C4E09"/>
    <w:rsid w:val="008C5828"/>
    <w:rsid w:val="008C5CB2"/>
    <w:rsid w:val="008C6852"/>
    <w:rsid w:val="008C69CA"/>
    <w:rsid w:val="008C6A41"/>
    <w:rsid w:val="008C75E2"/>
    <w:rsid w:val="008D0439"/>
    <w:rsid w:val="008D04D3"/>
    <w:rsid w:val="008D16D0"/>
    <w:rsid w:val="008D184E"/>
    <w:rsid w:val="008D211E"/>
    <w:rsid w:val="008D32AC"/>
    <w:rsid w:val="008D33F5"/>
    <w:rsid w:val="008D3630"/>
    <w:rsid w:val="008D3A0F"/>
    <w:rsid w:val="008D3BC9"/>
    <w:rsid w:val="008D42F7"/>
    <w:rsid w:val="008D4D6D"/>
    <w:rsid w:val="008D4EA5"/>
    <w:rsid w:val="008D5399"/>
    <w:rsid w:val="008D5709"/>
    <w:rsid w:val="008D5BC0"/>
    <w:rsid w:val="008D65D1"/>
    <w:rsid w:val="008D6E25"/>
    <w:rsid w:val="008E0F95"/>
    <w:rsid w:val="008E1120"/>
    <w:rsid w:val="008E1628"/>
    <w:rsid w:val="008E16E7"/>
    <w:rsid w:val="008E17C8"/>
    <w:rsid w:val="008E3886"/>
    <w:rsid w:val="008E3FC9"/>
    <w:rsid w:val="008E449A"/>
    <w:rsid w:val="008E4840"/>
    <w:rsid w:val="008E49C8"/>
    <w:rsid w:val="008E588A"/>
    <w:rsid w:val="008E61BA"/>
    <w:rsid w:val="008E63FD"/>
    <w:rsid w:val="008E6AC9"/>
    <w:rsid w:val="008E7E51"/>
    <w:rsid w:val="008F0514"/>
    <w:rsid w:val="008F1F75"/>
    <w:rsid w:val="008F3A97"/>
    <w:rsid w:val="008F3D64"/>
    <w:rsid w:val="008F3DFE"/>
    <w:rsid w:val="008F4AA8"/>
    <w:rsid w:val="008F4C25"/>
    <w:rsid w:val="008F4D5E"/>
    <w:rsid w:val="008F4F64"/>
    <w:rsid w:val="008F5E49"/>
    <w:rsid w:val="008F6047"/>
    <w:rsid w:val="008F6401"/>
    <w:rsid w:val="008F6715"/>
    <w:rsid w:val="008F69D8"/>
    <w:rsid w:val="008F7FB8"/>
    <w:rsid w:val="00900525"/>
    <w:rsid w:val="00901024"/>
    <w:rsid w:val="00901A2D"/>
    <w:rsid w:val="00902B78"/>
    <w:rsid w:val="00902C23"/>
    <w:rsid w:val="00902EF8"/>
    <w:rsid w:val="0090312B"/>
    <w:rsid w:val="00903328"/>
    <w:rsid w:val="0090370B"/>
    <w:rsid w:val="00903E20"/>
    <w:rsid w:val="009041F6"/>
    <w:rsid w:val="0090570C"/>
    <w:rsid w:val="0090580E"/>
    <w:rsid w:val="009059D0"/>
    <w:rsid w:val="00905D88"/>
    <w:rsid w:val="00905DE9"/>
    <w:rsid w:val="009063B5"/>
    <w:rsid w:val="00906F53"/>
    <w:rsid w:val="0091140D"/>
    <w:rsid w:val="0091234C"/>
    <w:rsid w:val="009137BB"/>
    <w:rsid w:val="009141BD"/>
    <w:rsid w:val="00915F46"/>
    <w:rsid w:val="00915FE6"/>
    <w:rsid w:val="00916136"/>
    <w:rsid w:val="0091625E"/>
    <w:rsid w:val="009166CB"/>
    <w:rsid w:val="00917233"/>
    <w:rsid w:val="00917687"/>
    <w:rsid w:val="009209AC"/>
    <w:rsid w:val="009218D8"/>
    <w:rsid w:val="009218D9"/>
    <w:rsid w:val="00921DB9"/>
    <w:rsid w:val="00924209"/>
    <w:rsid w:val="009252F7"/>
    <w:rsid w:val="00925549"/>
    <w:rsid w:val="009264E8"/>
    <w:rsid w:val="00926614"/>
    <w:rsid w:val="00926923"/>
    <w:rsid w:val="00926F64"/>
    <w:rsid w:val="00927CBE"/>
    <w:rsid w:val="00930008"/>
    <w:rsid w:val="00930EBE"/>
    <w:rsid w:val="00930F04"/>
    <w:rsid w:val="00930FBE"/>
    <w:rsid w:val="00931C90"/>
    <w:rsid w:val="00931F72"/>
    <w:rsid w:val="00933415"/>
    <w:rsid w:val="0093345C"/>
    <w:rsid w:val="0093359E"/>
    <w:rsid w:val="00933D56"/>
    <w:rsid w:val="00933EF4"/>
    <w:rsid w:val="00934B3D"/>
    <w:rsid w:val="00935335"/>
    <w:rsid w:val="0093562E"/>
    <w:rsid w:val="00936952"/>
    <w:rsid w:val="00937879"/>
    <w:rsid w:val="0094038D"/>
    <w:rsid w:val="00940672"/>
    <w:rsid w:val="0094179B"/>
    <w:rsid w:val="00941CCE"/>
    <w:rsid w:val="009432B9"/>
    <w:rsid w:val="00943A3B"/>
    <w:rsid w:val="009445F1"/>
    <w:rsid w:val="00944A40"/>
    <w:rsid w:val="00944A5F"/>
    <w:rsid w:val="009456B4"/>
    <w:rsid w:val="00945A6A"/>
    <w:rsid w:val="00947D79"/>
    <w:rsid w:val="0095020B"/>
    <w:rsid w:val="00950B36"/>
    <w:rsid w:val="00950F74"/>
    <w:rsid w:val="00951370"/>
    <w:rsid w:val="0095196B"/>
    <w:rsid w:val="00951AD4"/>
    <w:rsid w:val="00951D30"/>
    <w:rsid w:val="00952D48"/>
    <w:rsid w:val="009540A0"/>
    <w:rsid w:val="00954D29"/>
    <w:rsid w:val="009555BE"/>
    <w:rsid w:val="009565DF"/>
    <w:rsid w:val="00957B34"/>
    <w:rsid w:val="0096015F"/>
    <w:rsid w:val="0096070C"/>
    <w:rsid w:val="00963078"/>
    <w:rsid w:val="0096341D"/>
    <w:rsid w:val="00964560"/>
    <w:rsid w:val="00964801"/>
    <w:rsid w:val="0096601D"/>
    <w:rsid w:val="00966444"/>
    <w:rsid w:val="0096676A"/>
    <w:rsid w:val="00966887"/>
    <w:rsid w:val="00966E59"/>
    <w:rsid w:val="00967C5D"/>
    <w:rsid w:val="00970357"/>
    <w:rsid w:val="00970F40"/>
    <w:rsid w:val="00971D76"/>
    <w:rsid w:val="00971F74"/>
    <w:rsid w:val="009724B9"/>
    <w:rsid w:val="00972667"/>
    <w:rsid w:val="009727AA"/>
    <w:rsid w:val="00973005"/>
    <w:rsid w:val="009732BE"/>
    <w:rsid w:val="0097402F"/>
    <w:rsid w:val="0097403C"/>
    <w:rsid w:val="00974257"/>
    <w:rsid w:val="0097477A"/>
    <w:rsid w:val="00974AB5"/>
    <w:rsid w:val="00974BB6"/>
    <w:rsid w:val="00975022"/>
    <w:rsid w:val="0097535C"/>
    <w:rsid w:val="009760AA"/>
    <w:rsid w:val="009762D2"/>
    <w:rsid w:val="00976492"/>
    <w:rsid w:val="009764D0"/>
    <w:rsid w:val="009771D0"/>
    <w:rsid w:val="009775F2"/>
    <w:rsid w:val="00977995"/>
    <w:rsid w:val="009800C2"/>
    <w:rsid w:val="0098044D"/>
    <w:rsid w:val="009810A2"/>
    <w:rsid w:val="0098124D"/>
    <w:rsid w:val="0098174E"/>
    <w:rsid w:val="00981865"/>
    <w:rsid w:val="00983092"/>
    <w:rsid w:val="0098402D"/>
    <w:rsid w:val="009844ED"/>
    <w:rsid w:val="00984DA4"/>
    <w:rsid w:val="00985719"/>
    <w:rsid w:val="0098656A"/>
    <w:rsid w:val="0098693D"/>
    <w:rsid w:val="00991239"/>
    <w:rsid w:val="00991531"/>
    <w:rsid w:val="009941D1"/>
    <w:rsid w:val="009948F6"/>
    <w:rsid w:val="00994C0D"/>
    <w:rsid w:val="00994DD7"/>
    <w:rsid w:val="009963DF"/>
    <w:rsid w:val="009964B1"/>
    <w:rsid w:val="00997434"/>
    <w:rsid w:val="00997982"/>
    <w:rsid w:val="00997E64"/>
    <w:rsid w:val="009A07E5"/>
    <w:rsid w:val="009A0961"/>
    <w:rsid w:val="009A1087"/>
    <w:rsid w:val="009A11A5"/>
    <w:rsid w:val="009A2693"/>
    <w:rsid w:val="009A2B20"/>
    <w:rsid w:val="009A3230"/>
    <w:rsid w:val="009A37B9"/>
    <w:rsid w:val="009A4399"/>
    <w:rsid w:val="009A4465"/>
    <w:rsid w:val="009A4C43"/>
    <w:rsid w:val="009A6211"/>
    <w:rsid w:val="009A6D61"/>
    <w:rsid w:val="009A75CC"/>
    <w:rsid w:val="009A7683"/>
    <w:rsid w:val="009A7E07"/>
    <w:rsid w:val="009B079E"/>
    <w:rsid w:val="009B0A46"/>
    <w:rsid w:val="009B0E8F"/>
    <w:rsid w:val="009B1E88"/>
    <w:rsid w:val="009B2AE0"/>
    <w:rsid w:val="009B3546"/>
    <w:rsid w:val="009B4738"/>
    <w:rsid w:val="009B478C"/>
    <w:rsid w:val="009B5A0C"/>
    <w:rsid w:val="009B61EF"/>
    <w:rsid w:val="009B629A"/>
    <w:rsid w:val="009B645B"/>
    <w:rsid w:val="009B64BC"/>
    <w:rsid w:val="009B689D"/>
    <w:rsid w:val="009B6DDE"/>
    <w:rsid w:val="009B710A"/>
    <w:rsid w:val="009B710F"/>
    <w:rsid w:val="009B78D6"/>
    <w:rsid w:val="009C0096"/>
    <w:rsid w:val="009C0AC7"/>
    <w:rsid w:val="009C1041"/>
    <w:rsid w:val="009C168F"/>
    <w:rsid w:val="009C2178"/>
    <w:rsid w:val="009C230E"/>
    <w:rsid w:val="009C2C80"/>
    <w:rsid w:val="009C3896"/>
    <w:rsid w:val="009C46B3"/>
    <w:rsid w:val="009C4848"/>
    <w:rsid w:val="009C5836"/>
    <w:rsid w:val="009C613F"/>
    <w:rsid w:val="009C61CA"/>
    <w:rsid w:val="009C6901"/>
    <w:rsid w:val="009C6D1D"/>
    <w:rsid w:val="009C70E6"/>
    <w:rsid w:val="009C76DC"/>
    <w:rsid w:val="009D0809"/>
    <w:rsid w:val="009D0AB8"/>
    <w:rsid w:val="009D1DF0"/>
    <w:rsid w:val="009D2907"/>
    <w:rsid w:val="009D2D04"/>
    <w:rsid w:val="009D326C"/>
    <w:rsid w:val="009D4B11"/>
    <w:rsid w:val="009D5D7D"/>
    <w:rsid w:val="009D6A48"/>
    <w:rsid w:val="009D6EE8"/>
    <w:rsid w:val="009E00C3"/>
    <w:rsid w:val="009E028C"/>
    <w:rsid w:val="009E057A"/>
    <w:rsid w:val="009E064B"/>
    <w:rsid w:val="009E0CEC"/>
    <w:rsid w:val="009E0E34"/>
    <w:rsid w:val="009E163C"/>
    <w:rsid w:val="009E3030"/>
    <w:rsid w:val="009E449A"/>
    <w:rsid w:val="009E456F"/>
    <w:rsid w:val="009E48AC"/>
    <w:rsid w:val="009E5099"/>
    <w:rsid w:val="009E6DD1"/>
    <w:rsid w:val="009E776C"/>
    <w:rsid w:val="009E7A5F"/>
    <w:rsid w:val="009F0B0B"/>
    <w:rsid w:val="009F162F"/>
    <w:rsid w:val="009F2096"/>
    <w:rsid w:val="009F2361"/>
    <w:rsid w:val="009F2AB2"/>
    <w:rsid w:val="009F2CA8"/>
    <w:rsid w:val="009F302B"/>
    <w:rsid w:val="009F31C1"/>
    <w:rsid w:val="009F3216"/>
    <w:rsid w:val="009F421F"/>
    <w:rsid w:val="009F47DE"/>
    <w:rsid w:val="009F47EC"/>
    <w:rsid w:val="009F4CAE"/>
    <w:rsid w:val="009F54B4"/>
    <w:rsid w:val="009F5771"/>
    <w:rsid w:val="009F5A8E"/>
    <w:rsid w:val="009F6484"/>
    <w:rsid w:val="009F6D84"/>
    <w:rsid w:val="009F7337"/>
    <w:rsid w:val="009F7FE7"/>
    <w:rsid w:val="00A00079"/>
    <w:rsid w:val="00A005E8"/>
    <w:rsid w:val="00A00623"/>
    <w:rsid w:val="00A0195A"/>
    <w:rsid w:val="00A01B0E"/>
    <w:rsid w:val="00A03121"/>
    <w:rsid w:val="00A04274"/>
    <w:rsid w:val="00A065EF"/>
    <w:rsid w:val="00A067F6"/>
    <w:rsid w:val="00A0711A"/>
    <w:rsid w:val="00A07435"/>
    <w:rsid w:val="00A079F0"/>
    <w:rsid w:val="00A110FD"/>
    <w:rsid w:val="00A123C5"/>
    <w:rsid w:val="00A12991"/>
    <w:rsid w:val="00A1377D"/>
    <w:rsid w:val="00A13FA7"/>
    <w:rsid w:val="00A1448D"/>
    <w:rsid w:val="00A148EC"/>
    <w:rsid w:val="00A14985"/>
    <w:rsid w:val="00A16CA8"/>
    <w:rsid w:val="00A16D3F"/>
    <w:rsid w:val="00A16E83"/>
    <w:rsid w:val="00A1748E"/>
    <w:rsid w:val="00A174A2"/>
    <w:rsid w:val="00A177D8"/>
    <w:rsid w:val="00A17A01"/>
    <w:rsid w:val="00A20210"/>
    <w:rsid w:val="00A204D7"/>
    <w:rsid w:val="00A20847"/>
    <w:rsid w:val="00A2123D"/>
    <w:rsid w:val="00A227C2"/>
    <w:rsid w:val="00A228FB"/>
    <w:rsid w:val="00A23F49"/>
    <w:rsid w:val="00A24831"/>
    <w:rsid w:val="00A25858"/>
    <w:rsid w:val="00A25AEE"/>
    <w:rsid w:val="00A2632D"/>
    <w:rsid w:val="00A27047"/>
    <w:rsid w:val="00A274FC"/>
    <w:rsid w:val="00A27F4F"/>
    <w:rsid w:val="00A302D6"/>
    <w:rsid w:val="00A30A9A"/>
    <w:rsid w:val="00A30AEE"/>
    <w:rsid w:val="00A3221A"/>
    <w:rsid w:val="00A32EB3"/>
    <w:rsid w:val="00A34B2E"/>
    <w:rsid w:val="00A35139"/>
    <w:rsid w:val="00A353C3"/>
    <w:rsid w:val="00A3649D"/>
    <w:rsid w:val="00A3661C"/>
    <w:rsid w:val="00A36793"/>
    <w:rsid w:val="00A36922"/>
    <w:rsid w:val="00A36CBB"/>
    <w:rsid w:val="00A37DE6"/>
    <w:rsid w:val="00A4024E"/>
    <w:rsid w:val="00A4059C"/>
    <w:rsid w:val="00A41A87"/>
    <w:rsid w:val="00A42457"/>
    <w:rsid w:val="00A430C0"/>
    <w:rsid w:val="00A431A1"/>
    <w:rsid w:val="00A43302"/>
    <w:rsid w:val="00A43440"/>
    <w:rsid w:val="00A44550"/>
    <w:rsid w:val="00A44C59"/>
    <w:rsid w:val="00A46191"/>
    <w:rsid w:val="00A470A5"/>
    <w:rsid w:val="00A4736F"/>
    <w:rsid w:val="00A5225F"/>
    <w:rsid w:val="00A5249B"/>
    <w:rsid w:val="00A53226"/>
    <w:rsid w:val="00A534F3"/>
    <w:rsid w:val="00A5362D"/>
    <w:rsid w:val="00A540F1"/>
    <w:rsid w:val="00A54D8D"/>
    <w:rsid w:val="00A54ED7"/>
    <w:rsid w:val="00A55991"/>
    <w:rsid w:val="00A56488"/>
    <w:rsid w:val="00A56E76"/>
    <w:rsid w:val="00A571FF"/>
    <w:rsid w:val="00A577A9"/>
    <w:rsid w:val="00A61216"/>
    <w:rsid w:val="00A618DE"/>
    <w:rsid w:val="00A619D8"/>
    <w:rsid w:val="00A61A37"/>
    <w:rsid w:val="00A61E9A"/>
    <w:rsid w:val="00A629B9"/>
    <w:rsid w:val="00A636F6"/>
    <w:rsid w:val="00A63874"/>
    <w:rsid w:val="00A63B5B"/>
    <w:rsid w:val="00A6418A"/>
    <w:rsid w:val="00A66BA2"/>
    <w:rsid w:val="00A67EB8"/>
    <w:rsid w:val="00A70F93"/>
    <w:rsid w:val="00A71278"/>
    <w:rsid w:val="00A71298"/>
    <w:rsid w:val="00A71999"/>
    <w:rsid w:val="00A71E9F"/>
    <w:rsid w:val="00A727C7"/>
    <w:rsid w:val="00A7466A"/>
    <w:rsid w:val="00A747F8"/>
    <w:rsid w:val="00A7565A"/>
    <w:rsid w:val="00A76FC4"/>
    <w:rsid w:val="00A778BB"/>
    <w:rsid w:val="00A77FB2"/>
    <w:rsid w:val="00A8044A"/>
    <w:rsid w:val="00A804DC"/>
    <w:rsid w:val="00A809EC"/>
    <w:rsid w:val="00A811F7"/>
    <w:rsid w:val="00A81667"/>
    <w:rsid w:val="00A8385D"/>
    <w:rsid w:val="00A83D25"/>
    <w:rsid w:val="00A83F72"/>
    <w:rsid w:val="00A845F1"/>
    <w:rsid w:val="00A85AD3"/>
    <w:rsid w:val="00A86A90"/>
    <w:rsid w:val="00A87B8C"/>
    <w:rsid w:val="00A90ACA"/>
    <w:rsid w:val="00A91ED6"/>
    <w:rsid w:val="00A92E47"/>
    <w:rsid w:val="00A9364D"/>
    <w:rsid w:val="00A93BCD"/>
    <w:rsid w:val="00A94044"/>
    <w:rsid w:val="00A94151"/>
    <w:rsid w:val="00A94271"/>
    <w:rsid w:val="00A943A9"/>
    <w:rsid w:val="00A94A50"/>
    <w:rsid w:val="00A951D6"/>
    <w:rsid w:val="00A953B2"/>
    <w:rsid w:val="00A959C4"/>
    <w:rsid w:val="00A95A97"/>
    <w:rsid w:val="00A96567"/>
    <w:rsid w:val="00A9690C"/>
    <w:rsid w:val="00A97C2E"/>
    <w:rsid w:val="00AA01DE"/>
    <w:rsid w:val="00AA16A0"/>
    <w:rsid w:val="00AA21DC"/>
    <w:rsid w:val="00AA3E37"/>
    <w:rsid w:val="00AA455B"/>
    <w:rsid w:val="00AA4599"/>
    <w:rsid w:val="00AA4EF9"/>
    <w:rsid w:val="00AA551B"/>
    <w:rsid w:val="00AA6272"/>
    <w:rsid w:val="00AA6836"/>
    <w:rsid w:val="00AA71CF"/>
    <w:rsid w:val="00AA72B1"/>
    <w:rsid w:val="00AA7343"/>
    <w:rsid w:val="00AA7657"/>
    <w:rsid w:val="00AA7B4A"/>
    <w:rsid w:val="00AB1676"/>
    <w:rsid w:val="00AB1735"/>
    <w:rsid w:val="00AB1C72"/>
    <w:rsid w:val="00AB20BC"/>
    <w:rsid w:val="00AB30F7"/>
    <w:rsid w:val="00AB3AD2"/>
    <w:rsid w:val="00AB421F"/>
    <w:rsid w:val="00AB490A"/>
    <w:rsid w:val="00AB499D"/>
    <w:rsid w:val="00AB4B94"/>
    <w:rsid w:val="00AB57F7"/>
    <w:rsid w:val="00AB65D6"/>
    <w:rsid w:val="00AC1096"/>
    <w:rsid w:val="00AC20FA"/>
    <w:rsid w:val="00AC2EC0"/>
    <w:rsid w:val="00AC32C2"/>
    <w:rsid w:val="00AC33AB"/>
    <w:rsid w:val="00AC4418"/>
    <w:rsid w:val="00AC4B3F"/>
    <w:rsid w:val="00AC4F51"/>
    <w:rsid w:val="00AC5235"/>
    <w:rsid w:val="00AC5CD9"/>
    <w:rsid w:val="00AC5E19"/>
    <w:rsid w:val="00AC654C"/>
    <w:rsid w:val="00AC67F8"/>
    <w:rsid w:val="00AC6F92"/>
    <w:rsid w:val="00AD0405"/>
    <w:rsid w:val="00AD041E"/>
    <w:rsid w:val="00AD0A27"/>
    <w:rsid w:val="00AD0C6D"/>
    <w:rsid w:val="00AD0F51"/>
    <w:rsid w:val="00AD127F"/>
    <w:rsid w:val="00AD18FB"/>
    <w:rsid w:val="00AD1D1B"/>
    <w:rsid w:val="00AD203A"/>
    <w:rsid w:val="00AD2C91"/>
    <w:rsid w:val="00AD3F87"/>
    <w:rsid w:val="00AD4CFE"/>
    <w:rsid w:val="00AD4F30"/>
    <w:rsid w:val="00AD5212"/>
    <w:rsid w:val="00AD5BF8"/>
    <w:rsid w:val="00AD6477"/>
    <w:rsid w:val="00AD682B"/>
    <w:rsid w:val="00AD6953"/>
    <w:rsid w:val="00AD6B91"/>
    <w:rsid w:val="00AD6E20"/>
    <w:rsid w:val="00AD7532"/>
    <w:rsid w:val="00AD7C2D"/>
    <w:rsid w:val="00AE035B"/>
    <w:rsid w:val="00AE0A65"/>
    <w:rsid w:val="00AE13A0"/>
    <w:rsid w:val="00AE2433"/>
    <w:rsid w:val="00AE3556"/>
    <w:rsid w:val="00AE37D8"/>
    <w:rsid w:val="00AE39BD"/>
    <w:rsid w:val="00AE4170"/>
    <w:rsid w:val="00AE4B21"/>
    <w:rsid w:val="00AE4C5C"/>
    <w:rsid w:val="00AE4CCB"/>
    <w:rsid w:val="00AE4F0A"/>
    <w:rsid w:val="00AE4FF6"/>
    <w:rsid w:val="00AE5732"/>
    <w:rsid w:val="00AE6055"/>
    <w:rsid w:val="00AE66E4"/>
    <w:rsid w:val="00AF04B4"/>
    <w:rsid w:val="00AF0E1C"/>
    <w:rsid w:val="00AF1553"/>
    <w:rsid w:val="00AF156F"/>
    <w:rsid w:val="00AF23C9"/>
    <w:rsid w:val="00AF36BB"/>
    <w:rsid w:val="00AF3F6B"/>
    <w:rsid w:val="00AF46DE"/>
    <w:rsid w:val="00AF489A"/>
    <w:rsid w:val="00AF58C0"/>
    <w:rsid w:val="00AF706E"/>
    <w:rsid w:val="00B0000A"/>
    <w:rsid w:val="00B0043A"/>
    <w:rsid w:val="00B00CD2"/>
    <w:rsid w:val="00B010E9"/>
    <w:rsid w:val="00B014D2"/>
    <w:rsid w:val="00B0196B"/>
    <w:rsid w:val="00B02019"/>
    <w:rsid w:val="00B02A30"/>
    <w:rsid w:val="00B02B61"/>
    <w:rsid w:val="00B03409"/>
    <w:rsid w:val="00B0397E"/>
    <w:rsid w:val="00B0762E"/>
    <w:rsid w:val="00B07AC5"/>
    <w:rsid w:val="00B07C09"/>
    <w:rsid w:val="00B10092"/>
    <w:rsid w:val="00B10B78"/>
    <w:rsid w:val="00B10C86"/>
    <w:rsid w:val="00B11338"/>
    <w:rsid w:val="00B11B4F"/>
    <w:rsid w:val="00B11D2B"/>
    <w:rsid w:val="00B11F24"/>
    <w:rsid w:val="00B12497"/>
    <w:rsid w:val="00B12833"/>
    <w:rsid w:val="00B13D42"/>
    <w:rsid w:val="00B13D7F"/>
    <w:rsid w:val="00B142E3"/>
    <w:rsid w:val="00B154C7"/>
    <w:rsid w:val="00B15B1B"/>
    <w:rsid w:val="00B169CA"/>
    <w:rsid w:val="00B16B53"/>
    <w:rsid w:val="00B16D05"/>
    <w:rsid w:val="00B16E6A"/>
    <w:rsid w:val="00B17052"/>
    <w:rsid w:val="00B17849"/>
    <w:rsid w:val="00B2049A"/>
    <w:rsid w:val="00B2088E"/>
    <w:rsid w:val="00B20D08"/>
    <w:rsid w:val="00B20D37"/>
    <w:rsid w:val="00B210A4"/>
    <w:rsid w:val="00B211A9"/>
    <w:rsid w:val="00B21F99"/>
    <w:rsid w:val="00B21FE5"/>
    <w:rsid w:val="00B22590"/>
    <w:rsid w:val="00B22E43"/>
    <w:rsid w:val="00B232C8"/>
    <w:rsid w:val="00B238C7"/>
    <w:rsid w:val="00B23984"/>
    <w:rsid w:val="00B23EFB"/>
    <w:rsid w:val="00B240D8"/>
    <w:rsid w:val="00B24228"/>
    <w:rsid w:val="00B24602"/>
    <w:rsid w:val="00B24DD8"/>
    <w:rsid w:val="00B261EE"/>
    <w:rsid w:val="00B265B7"/>
    <w:rsid w:val="00B2770E"/>
    <w:rsid w:val="00B27996"/>
    <w:rsid w:val="00B30D02"/>
    <w:rsid w:val="00B32319"/>
    <w:rsid w:val="00B32395"/>
    <w:rsid w:val="00B32D90"/>
    <w:rsid w:val="00B33294"/>
    <w:rsid w:val="00B336BC"/>
    <w:rsid w:val="00B33AD5"/>
    <w:rsid w:val="00B35854"/>
    <w:rsid w:val="00B35A8C"/>
    <w:rsid w:val="00B35B60"/>
    <w:rsid w:val="00B378EB"/>
    <w:rsid w:val="00B37989"/>
    <w:rsid w:val="00B37E5D"/>
    <w:rsid w:val="00B41441"/>
    <w:rsid w:val="00B42157"/>
    <w:rsid w:val="00B42A16"/>
    <w:rsid w:val="00B4325F"/>
    <w:rsid w:val="00B43384"/>
    <w:rsid w:val="00B43FEE"/>
    <w:rsid w:val="00B451CD"/>
    <w:rsid w:val="00B453FA"/>
    <w:rsid w:val="00B4560A"/>
    <w:rsid w:val="00B45A94"/>
    <w:rsid w:val="00B45E81"/>
    <w:rsid w:val="00B46D72"/>
    <w:rsid w:val="00B46DAF"/>
    <w:rsid w:val="00B47E3F"/>
    <w:rsid w:val="00B50623"/>
    <w:rsid w:val="00B51F1E"/>
    <w:rsid w:val="00B52B82"/>
    <w:rsid w:val="00B52DD1"/>
    <w:rsid w:val="00B52DDB"/>
    <w:rsid w:val="00B53CE1"/>
    <w:rsid w:val="00B53DC8"/>
    <w:rsid w:val="00B5458D"/>
    <w:rsid w:val="00B55175"/>
    <w:rsid w:val="00B557CB"/>
    <w:rsid w:val="00B55C5F"/>
    <w:rsid w:val="00B56630"/>
    <w:rsid w:val="00B577A6"/>
    <w:rsid w:val="00B60564"/>
    <w:rsid w:val="00B60882"/>
    <w:rsid w:val="00B6113C"/>
    <w:rsid w:val="00B63473"/>
    <w:rsid w:val="00B637CC"/>
    <w:rsid w:val="00B638FF"/>
    <w:rsid w:val="00B63DE4"/>
    <w:rsid w:val="00B64F58"/>
    <w:rsid w:val="00B65AEF"/>
    <w:rsid w:val="00B6695E"/>
    <w:rsid w:val="00B669AA"/>
    <w:rsid w:val="00B66B16"/>
    <w:rsid w:val="00B679F6"/>
    <w:rsid w:val="00B67D4C"/>
    <w:rsid w:val="00B70965"/>
    <w:rsid w:val="00B70B6E"/>
    <w:rsid w:val="00B717DA"/>
    <w:rsid w:val="00B7374F"/>
    <w:rsid w:val="00B73A1F"/>
    <w:rsid w:val="00B73BF9"/>
    <w:rsid w:val="00B73C32"/>
    <w:rsid w:val="00B7404A"/>
    <w:rsid w:val="00B74074"/>
    <w:rsid w:val="00B74199"/>
    <w:rsid w:val="00B74239"/>
    <w:rsid w:val="00B74269"/>
    <w:rsid w:val="00B74F5E"/>
    <w:rsid w:val="00B75D0F"/>
    <w:rsid w:val="00B7606C"/>
    <w:rsid w:val="00B761D9"/>
    <w:rsid w:val="00B76BC0"/>
    <w:rsid w:val="00B76C3E"/>
    <w:rsid w:val="00B8006E"/>
    <w:rsid w:val="00B80592"/>
    <w:rsid w:val="00B807B4"/>
    <w:rsid w:val="00B809AC"/>
    <w:rsid w:val="00B80D75"/>
    <w:rsid w:val="00B811D5"/>
    <w:rsid w:val="00B81696"/>
    <w:rsid w:val="00B82166"/>
    <w:rsid w:val="00B82AC7"/>
    <w:rsid w:val="00B83700"/>
    <w:rsid w:val="00B83DD5"/>
    <w:rsid w:val="00B85647"/>
    <w:rsid w:val="00B857AE"/>
    <w:rsid w:val="00B857B1"/>
    <w:rsid w:val="00B859E0"/>
    <w:rsid w:val="00B859F8"/>
    <w:rsid w:val="00B85E09"/>
    <w:rsid w:val="00B85EEB"/>
    <w:rsid w:val="00B86411"/>
    <w:rsid w:val="00B86507"/>
    <w:rsid w:val="00B868E7"/>
    <w:rsid w:val="00B87A62"/>
    <w:rsid w:val="00B87D37"/>
    <w:rsid w:val="00B90453"/>
    <w:rsid w:val="00B90C8F"/>
    <w:rsid w:val="00B914EE"/>
    <w:rsid w:val="00B91988"/>
    <w:rsid w:val="00B92272"/>
    <w:rsid w:val="00B93246"/>
    <w:rsid w:val="00B937CB"/>
    <w:rsid w:val="00B95807"/>
    <w:rsid w:val="00B968EB"/>
    <w:rsid w:val="00B96F6B"/>
    <w:rsid w:val="00B974E5"/>
    <w:rsid w:val="00B975A8"/>
    <w:rsid w:val="00BA11D4"/>
    <w:rsid w:val="00BA1888"/>
    <w:rsid w:val="00BA229A"/>
    <w:rsid w:val="00BA2625"/>
    <w:rsid w:val="00BA3E1C"/>
    <w:rsid w:val="00BA3EFD"/>
    <w:rsid w:val="00BA4164"/>
    <w:rsid w:val="00BA58B4"/>
    <w:rsid w:val="00BA61F5"/>
    <w:rsid w:val="00BA6241"/>
    <w:rsid w:val="00BA7798"/>
    <w:rsid w:val="00BB02E6"/>
    <w:rsid w:val="00BB0CCC"/>
    <w:rsid w:val="00BB12DA"/>
    <w:rsid w:val="00BB1563"/>
    <w:rsid w:val="00BB1A37"/>
    <w:rsid w:val="00BB2C82"/>
    <w:rsid w:val="00BB3B8A"/>
    <w:rsid w:val="00BB41C9"/>
    <w:rsid w:val="00BB4501"/>
    <w:rsid w:val="00BB4533"/>
    <w:rsid w:val="00BB48CE"/>
    <w:rsid w:val="00BB4E96"/>
    <w:rsid w:val="00BB5510"/>
    <w:rsid w:val="00BB5828"/>
    <w:rsid w:val="00BB5CE5"/>
    <w:rsid w:val="00BB5E8B"/>
    <w:rsid w:val="00BB6AB6"/>
    <w:rsid w:val="00BB6B73"/>
    <w:rsid w:val="00BB6B78"/>
    <w:rsid w:val="00BC0095"/>
    <w:rsid w:val="00BC0ACB"/>
    <w:rsid w:val="00BC19FC"/>
    <w:rsid w:val="00BC2735"/>
    <w:rsid w:val="00BC2841"/>
    <w:rsid w:val="00BC2A4B"/>
    <w:rsid w:val="00BC3366"/>
    <w:rsid w:val="00BC4B31"/>
    <w:rsid w:val="00BC617D"/>
    <w:rsid w:val="00BC663A"/>
    <w:rsid w:val="00BC6A56"/>
    <w:rsid w:val="00BD0520"/>
    <w:rsid w:val="00BD0CF4"/>
    <w:rsid w:val="00BD1E76"/>
    <w:rsid w:val="00BD2363"/>
    <w:rsid w:val="00BD25F6"/>
    <w:rsid w:val="00BD38A8"/>
    <w:rsid w:val="00BD3CD7"/>
    <w:rsid w:val="00BD428A"/>
    <w:rsid w:val="00BD4AC7"/>
    <w:rsid w:val="00BD5B6E"/>
    <w:rsid w:val="00BD5F5C"/>
    <w:rsid w:val="00BD6BA2"/>
    <w:rsid w:val="00BD7E22"/>
    <w:rsid w:val="00BE108F"/>
    <w:rsid w:val="00BE171B"/>
    <w:rsid w:val="00BE17B6"/>
    <w:rsid w:val="00BE1831"/>
    <w:rsid w:val="00BE189C"/>
    <w:rsid w:val="00BE1B27"/>
    <w:rsid w:val="00BE1C0B"/>
    <w:rsid w:val="00BE2E27"/>
    <w:rsid w:val="00BE3DCC"/>
    <w:rsid w:val="00BE412F"/>
    <w:rsid w:val="00BE4995"/>
    <w:rsid w:val="00BE4DF3"/>
    <w:rsid w:val="00BE5DB1"/>
    <w:rsid w:val="00BF0329"/>
    <w:rsid w:val="00BF08E4"/>
    <w:rsid w:val="00BF09DF"/>
    <w:rsid w:val="00BF2BD3"/>
    <w:rsid w:val="00BF3199"/>
    <w:rsid w:val="00BF33DA"/>
    <w:rsid w:val="00BF33E4"/>
    <w:rsid w:val="00BF374E"/>
    <w:rsid w:val="00BF407B"/>
    <w:rsid w:val="00BF4DD2"/>
    <w:rsid w:val="00BF60A8"/>
    <w:rsid w:val="00BF6D18"/>
    <w:rsid w:val="00BF762F"/>
    <w:rsid w:val="00BF7C42"/>
    <w:rsid w:val="00BF7ECA"/>
    <w:rsid w:val="00C00322"/>
    <w:rsid w:val="00C0058C"/>
    <w:rsid w:val="00C0107C"/>
    <w:rsid w:val="00C01A02"/>
    <w:rsid w:val="00C01CBE"/>
    <w:rsid w:val="00C0288D"/>
    <w:rsid w:val="00C02918"/>
    <w:rsid w:val="00C03804"/>
    <w:rsid w:val="00C055CA"/>
    <w:rsid w:val="00C06B12"/>
    <w:rsid w:val="00C06C30"/>
    <w:rsid w:val="00C07899"/>
    <w:rsid w:val="00C07DBA"/>
    <w:rsid w:val="00C10B21"/>
    <w:rsid w:val="00C11439"/>
    <w:rsid w:val="00C120EA"/>
    <w:rsid w:val="00C126E0"/>
    <w:rsid w:val="00C126FD"/>
    <w:rsid w:val="00C13BD0"/>
    <w:rsid w:val="00C1442D"/>
    <w:rsid w:val="00C14DDE"/>
    <w:rsid w:val="00C1521B"/>
    <w:rsid w:val="00C15C8C"/>
    <w:rsid w:val="00C165C7"/>
    <w:rsid w:val="00C16C9A"/>
    <w:rsid w:val="00C1791E"/>
    <w:rsid w:val="00C20864"/>
    <w:rsid w:val="00C20AA0"/>
    <w:rsid w:val="00C21035"/>
    <w:rsid w:val="00C222B0"/>
    <w:rsid w:val="00C22BBC"/>
    <w:rsid w:val="00C22EA0"/>
    <w:rsid w:val="00C24BC3"/>
    <w:rsid w:val="00C25CE5"/>
    <w:rsid w:val="00C25E82"/>
    <w:rsid w:val="00C25E98"/>
    <w:rsid w:val="00C269DB"/>
    <w:rsid w:val="00C26AE0"/>
    <w:rsid w:val="00C26CB5"/>
    <w:rsid w:val="00C27A89"/>
    <w:rsid w:val="00C27F03"/>
    <w:rsid w:val="00C328E5"/>
    <w:rsid w:val="00C32955"/>
    <w:rsid w:val="00C32F4C"/>
    <w:rsid w:val="00C339FF"/>
    <w:rsid w:val="00C33AC1"/>
    <w:rsid w:val="00C344F7"/>
    <w:rsid w:val="00C34AA2"/>
    <w:rsid w:val="00C358EE"/>
    <w:rsid w:val="00C369A8"/>
    <w:rsid w:val="00C37134"/>
    <w:rsid w:val="00C37CD6"/>
    <w:rsid w:val="00C40241"/>
    <w:rsid w:val="00C40568"/>
    <w:rsid w:val="00C40E1A"/>
    <w:rsid w:val="00C410F7"/>
    <w:rsid w:val="00C41269"/>
    <w:rsid w:val="00C4189F"/>
    <w:rsid w:val="00C432D7"/>
    <w:rsid w:val="00C443BB"/>
    <w:rsid w:val="00C4471A"/>
    <w:rsid w:val="00C45B28"/>
    <w:rsid w:val="00C46002"/>
    <w:rsid w:val="00C46279"/>
    <w:rsid w:val="00C47565"/>
    <w:rsid w:val="00C478C0"/>
    <w:rsid w:val="00C47B88"/>
    <w:rsid w:val="00C50008"/>
    <w:rsid w:val="00C50114"/>
    <w:rsid w:val="00C5054E"/>
    <w:rsid w:val="00C5094A"/>
    <w:rsid w:val="00C50AAF"/>
    <w:rsid w:val="00C51085"/>
    <w:rsid w:val="00C51099"/>
    <w:rsid w:val="00C514FD"/>
    <w:rsid w:val="00C522E8"/>
    <w:rsid w:val="00C53E2A"/>
    <w:rsid w:val="00C549AC"/>
    <w:rsid w:val="00C54B1C"/>
    <w:rsid w:val="00C554C2"/>
    <w:rsid w:val="00C555A7"/>
    <w:rsid w:val="00C55951"/>
    <w:rsid w:val="00C56B33"/>
    <w:rsid w:val="00C572D1"/>
    <w:rsid w:val="00C60878"/>
    <w:rsid w:val="00C608A1"/>
    <w:rsid w:val="00C61B6D"/>
    <w:rsid w:val="00C61C63"/>
    <w:rsid w:val="00C61D86"/>
    <w:rsid w:val="00C61E14"/>
    <w:rsid w:val="00C620DB"/>
    <w:rsid w:val="00C62156"/>
    <w:rsid w:val="00C62989"/>
    <w:rsid w:val="00C6409A"/>
    <w:rsid w:val="00C65D0B"/>
    <w:rsid w:val="00C6663B"/>
    <w:rsid w:val="00C66C14"/>
    <w:rsid w:val="00C676BA"/>
    <w:rsid w:val="00C70503"/>
    <w:rsid w:val="00C70C4F"/>
    <w:rsid w:val="00C71781"/>
    <w:rsid w:val="00C72D8D"/>
    <w:rsid w:val="00C73AA6"/>
    <w:rsid w:val="00C74310"/>
    <w:rsid w:val="00C7455E"/>
    <w:rsid w:val="00C75129"/>
    <w:rsid w:val="00C75D27"/>
    <w:rsid w:val="00C76272"/>
    <w:rsid w:val="00C765BB"/>
    <w:rsid w:val="00C77381"/>
    <w:rsid w:val="00C77717"/>
    <w:rsid w:val="00C77B95"/>
    <w:rsid w:val="00C77C87"/>
    <w:rsid w:val="00C80357"/>
    <w:rsid w:val="00C80CE4"/>
    <w:rsid w:val="00C81295"/>
    <w:rsid w:val="00C8197B"/>
    <w:rsid w:val="00C81F56"/>
    <w:rsid w:val="00C8449A"/>
    <w:rsid w:val="00C84A06"/>
    <w:rsid w:val="00C8502C"/>
    <w:rsid w:val="00C851EC"/>
    <w:rsid w:val="00C854D1"/>
    <w:rsid w:val="00C85688"/>
    <w:rsid w:val="00C85A88"/>
    <w:rsid w:val="00C85E43"/>
    <w:rsid w:val="00C86121"/>
    <w:rsid w:val="00C86C6F"/>
    <w:rsid w:val="00C86D5F"/>
    <w:rsid w:val="00C86E7E"/>
    <w:rsid w:val="00C87429"/>
    <w:rsid w:val="00C87E57"/>
    <w:rsid w:val="00C87F98"/>
    <w:rsid w:val="00C907EE"/>
    <w:rsid w:val="00C90CA4"/>
    <w:rsid w:val="00C915AD"/>
    <w:rsid w:val="00C9286E"/>
    <w:rsid w:val="00C93376"/>
    <w:rsid w:val="00C933AA"/>
    <w:rsid w:val="00C93742"/>
    <w:rsid w:val="00C93C54"/>
    <w:rsid w:val="00C93FD6"/>
    <w:rsid w:val="00C94524"/>
    <w:rsid w:val="00C9489D"/>
    <w:rsid w:val="00C9491E"/>
    <w:rsid w:val="00C94994"/>
    <w:rsid w:val="00C957DB"/>
    <w:rsid w:val="00C958F7"/>
    <w:rsid w:val="00C95DFC"/>
    <w:rsid w:val="00C95FB6"/>
    <w:rsid w:val="00C96C0D"/>
    <w:rsid w:val="00C96DC1"/>
    <w:rsid w:val="00C97D40"/>
    <w:rsid w:val="00CA0A9A"/>
    <w:rsid w:val="00CA0DF3"/>
    <w:rsid w:val="00CA0FB9"/>
    <w:rsid w:val="00CA1784"/>
    <w:rsid w:val="00CA1D97"/>
    <w:rsid w:val="00CA20B4"/>
    <w:rsid w:val="00CA300D"/>
    <w:rsid w:val="00CA3ED1"/>
    <w:rsid w:val="00CA41C7"/>
    <w:rsid w:val="00CA459C"/>
    <w:rsid w:val="00CA47DF"/>
    <w:rsid w:val="00CA6DD0"/>
    <w:rsid w:val="00CA6FB3"/>
    <w:rsid w:val="00CA7ADB"/>
    <w:rsid w:val="00CB063E"/>
    <w:rsid w:val="00CB131D"/>
    <w:rsid w:val="00CB15A7"/>
    <w:rsid w:val="00CB1BAD"/>
    <w:rsid w:val="00CB21CD"/>
    <w:rsid w:val="00CB22E8"/>
    <w:rsid w:val="00CB2E54"/>
    <w:rsid w:val="00CB34B4"/>
    <w:rsid w:val="00CB43BE"/>
    <w:rsid w:val="00CB5EEA"/>
    <w:rsid w:val="00CB6C99"/>
    <w:rsid w:val="00CC109C"/>
    <w:rsid w:val="00CC136C"/>
    <w:rsid w:val="00CC144E"/>
    <w:rsid w:val="00CC1455"/>
    <w:rsid w:val="00CC1797"/>
    <w:rsid w:val="00CC1B96"/>
    <w:rsid w:val="00CC1EB1"/>
    <w:rsid w:val="00CC2630"/>
    <w:rsid w:val="00CC2882"/>
    <w:rsid w:val="00CC28C4"/>
    <w:rsid w:val="00CC318D"/>
    <w:rsid w:val="00CC3216"/>
    <w:rsid w:val="00CC3B6A"/>
    <w:rsid w:val="00CC52B5"/>
    <w:rsid w:val="00CC6031"/>
    <w:rsid w:val="00CC6F1B"/>
    <w:rsid w:val="00CC7CF8"/>
    <w:rsid w:val="00CD050E"/>
    <w:rsid w:val="00CD1BCE"/>
    <w:rsid w:val="00CD3852"/>
    <w:rsid w:val="00CD3F9E"/>
    <w:rsid w:val="00CD4F0E"/>
    <w:rsid w:val="00CD5A12"/>
    <w:rsid w:val="00CD5DF4"/>
    <w:rsid w:val="00CD61CC"/>
    <w:rsid w:val="00CD6CC2"/>
    <w:rsid w:val="00CD6FFB"/>
    <w:rsid w:val="00CD7C15"/>
    <w:rsid w:val="00CE0229"/>
    <w:rsid w:val="00CE1455"/>
    <w:rsid w:val="00CE145E"/>
    <w:rsid w:val="00CE15BB"/>
    <w:rsid w:val="00CE2D2A"/>
    <w:rsid w:val="00CE2D2C"/>
    <w:rsid w:val="00CE31DC"/>
    <w:rsid w:val="00CE4BAC"/>
    <w:rsid w:val="00CE4D80"/>
    <w:rsid w:val="00CE61D6"/>
    <w:rsid w:val="00CE6742"/>
    <w:rsid w:val="00CE6B7C"/>
    <w:rsid w:val="00CE700A"/>
    <w:rsid w:val="00CF006A"/>
    <w:rsid w:val="00CF0948"/>
    <w:rsid w:val="00CF1F51"/>
    <w:rsid w:val="00CF24FF"/>
    <w:rsid w:val="00CF2A35"/>
    <w:rsid w:val="00CF32FC"/>
    <w:rsid w:val="00CF34D0"/>
    <w:rsid w:val="00CF4069"/>
    <w:rsid w:val="00CF4B1E"/>
    <w:rsid w:val="00CF667D"/>
    <w:rsid w:val="00CF6A7F"/>
    <w:rsid w:val="00D009B5"/>
    <w:rsid w:val="00D00DB0"/>
    <w:rsid w:val="00D0221C"/>
    <w:rsid w:val="00D02441"/>
    <w:rsid w:val="00D02DAE"/>
    <w:rsid w:val="00D03A07"/>
    <w:rsid w:val="00D04B7A"/>
    <w:rsid w:val="00D056D1"/>
    <w:rsid w:val="00D05737"/>
    <w:rsid w:val="00D059C2"/>
    <w:rsid w:val="00D06333"/>
    <w:rsid w:val="00D067DA"/>
    <w:rsid w:val="00D06CB6"/>
    <w:rsid w:val="00D07F53"/>
    <w:rsid w:val="00D1063D"/>
    <w:rsid w:val="00D10694"/>
    <w:rsid w:val="00D109F8"/>
    <w:rsid w:val="00D119BD"/>
    <w:rsid w:val="00D12066"/>
    <w:rsid w:val="00D1234B"/>
    <w:rsid w:val="00D126B0"/>
    <w:rsid w:val="00D128EA"/>
    <w:rsid w:val="00D12BD7"/>
    <w:rsid w:val="00D13034"/>
    <w:rsid w:val="00D13FA9"/>
    <w:rsid w:val="00D14B8D"/>
    <w:rsid w:val="00D14C3F"/>
    <w:rsid w:val="00D1533D"/>
    <w:rsid w:val="00D15789"/>
    <w:rsid w:val="00D15D17"/>
    <w:rsid w:val="00D15E87"/>
    <w:rsid w:val="00D15FAE"/>
    <w:rsid w:val="00D1602E"/>
    <w:rsid w:val="00D175AF"/>
    <w:rsid w:val="00D177B5"/>
    <w:rsid w:val="00D17A49"/>
    <w:rsid w:val="00D17B64"/>
    <w:rsid w:val="00D17F79"/>
    <w:rsid w:val="00D2056A"/>
    <w:rsid w:val="00D206CA"/>
    <w:rsid w:val="00D20D3D"/>
    <w:rsid w:val="00D21D7A"/>
    <w:rsid w:val="00D22006"/>
    <w:rsid w:val="00D2223A"/>
    <w:rsid w:val="00D22251"/>
    <w:rsid w:val="00D23171"/>
    <w:rsid w:val="00D235E1"/>
    <w:rsid w:val="00D2539F"/>
    <w:rsid w:val="00D254C8"/>
    <w:rsid w:val="00D263E1"/>
    <w:rsid w:val="00D27455"/>
    <w:rsid w:val="00D27B61"/>
    <w:rsid w:val="00D27BB9"/>
    <w:rsid w:val="00D30CF1"/>
    <w:rsid w:val="00D3171D"/>
    <w:rsid w:val="00D33382"/>
    <w:rsid w:val="00D33973"/>
    <w:rsid w:val="00D33B55"/>
    <w:rsid w:val="00D344EA"/>
    <w:rsid w:val="00D3562E"/>
    <w:rsid w:val="00D35710"/>
    <w:rsid w:val="00D35A1B"/>
    <w:rsid w:val="00D35E85"/>
    <w:rsid w:val="00D36113"/>
    <w:rsid w:val="00D3749C"/>
    <w:rsid w:val="00D37568"/>
    <w:rsid w:val="00D37B56"/>
    <w:rsid w:val="00D40137"/>
    <w:rsid w:val="00D40D09"/>
    <w:rsid w:val="00D41425"/>
    <w:rsid w:val="00D414D5"/>
    <w:rsid w:val="00D41598"/>
    <w:rsid w:val="00D4292A"/>
    <w:rsid w:val="00D4342E"/>
    <w:rsid w:val="00D43854"/>
    <w:rsid w:val="00D45DBF"/>
    <w:rsid w:val="00D47739"/>
    <w:rsid w:val="00D478CB"/>
    <w:rsid w:val="00D51819"/>
    <w:rsid w:val="00D528B4"/>
    <w:rsid w:val="00D52DBE"/>
    <w:rsid w:val="00D5338E"/>
    <w:rsid w:val="00D5363E"/>
    <w:rsid w:val="00D53D16"/>
    <w:rsid w:val="00D53F7C"/>
    <w:rsid w:val="00D5508E"/>
    <w:rsid w:val="00D55490"/>
    <w:rsid w:val="00D56B1D"/>
    <w:rsid w:val="00D56C68"/>
    <w:rsid w:val="00D5703A"/>
    <w:rsid w:val="00D5732D"/>
    <w:rsid w:val="00D57575"/>
    <w:rsid w:val="00D57D0C"/>
    <w:rsid w:val="00D6080F"/>
    <w:rsid w:val="00D608E2"/>
    <w:rsid w:val="00D612C5"/>
    <w:rsid w:val="00D61E99"/>
    <w:rsid w:val="00D6254D"/>
    <w:rsid w:val="00D62A27"/>
    <w:rsid w:val="00D62C4D"/>
    <w:rsid w:val="00D631D3"/>
    <w:rsid w:val="00D63937"/>
    <w:rsid w:val="00D63BDD"/>
    <w:rsid w:val="00D63E0E"/>
    <w:rsid w:val="00D64F80"/>
    <w:rsid w:val="00D66C48"/>
    <w:rsid w:val="00D676F0"/>
    <w:rsid w:val="00D70048"/>
    <w:rsid w:val="00D722E0"/>
    <w:rsid w:val="00D72569"/>
    <w:rsid w:val="00D72637"/>
    <w:rsid w:val="00D72BE2"/>
    <w:rsid w:val="00D75316"/>
    <w:rsid w:val="00D755D8"/>
    <w:rsid w:val="00D757C1"/>
    <w:rsid w:val="00D75A03"/>
    <w:rsid w:val="00D75E20"/>
    <w:rsid w:val="00D75E33"/>
    <w:rsid w:val="00D7628B"/>
    <w:rsid w:val="00D76AE4"/>
    <w:rsid w:val="00D76E9B"/>
    <w:rsid w:val="00D77194"/>
    <w:rsid w:val="00D80139"/>
    <w:rsid w:val="00D81566"/>
    <w:rsid w:val="00D81EBD"/>
    <w:rsid w:val="00D82522"/>
    <w:rsid w:val="00D82D01"/>
    <w:rsid w:val="00D83E86"/>
    <w:rsid w:val="00D84849"/>
    <w:rsid w:val="00D84A70"/>
    <w:rsid w:val="00D84CA6"/>
    <w:rsid w:val="00D8581A"/>
    <w:rsid w:val="00D85C7B"/>
    <w:rsid w:val="00D86E8E"/>
    <w:rsid w:val="00D87F4A"/>
    <w:rsid w:val="00D90EDA"/>
    <w:rsid w:val="00D91302"/>
    <w:rsid w:val="00D91686"/>
    <w:rsid w:val="00D91C4B"/>
    <w:rsid w:val="00D91D8D"/>
    <w:rsid w:val="00D91DFF"/>
    <w:rsid w:val="00D922F9"/>
    <w:rsid w:val="00D92465"/>
    <w:rsid w:val="00D93517"/>
    <w:rsid w:val="00D93C28"/>
    <w:rsid w:val="00D94904"/>
    <w:rsid w:val="00D95D95"/>
    <w:rsid w:val="00D965D7"/>
    <w:rsid w:val="00D96EA2"/>
    <w:rsid w:val="00D97F45"/>
    <w:rsid w:val="00DA0D9B"/>
    <w:rsid w:val="00DA1342"/>
    <w:rsid w:val="00DA13A4"/>
    <w:rsid w:val="00DA1405"/>
    <w:rsid w:val="00DA1E1F"/>
    <w:rsid w:val="00DA2954"/>
    <w:rsid w:val="00DA2DA8"/>
    <w:rsid w:val="00DA2EE1"/>
    <w:rsid w:val="00DA30A9"/>
    <w:rsid w:val="00DA33E1"/>
    <w:rsid w:val="00DA3B42"/>
    <w:rsid w:val="00DA4506"/>
    <w:rsid w:val="00DA50AF"/>
    <w:rsid w:val="00DA589E"/>
    <w:rsid w:val="00DA59C7"/>
    <w:rsid w:val="00DA6856"/>
    <w:rsid w:val="00DA7333"/>
    <w:rsid w:val="00DA7507"/>
    <w:rsid w:val="00DA7810"/>
    <w:rsid w:val="00DA7D21"/>
    <w:rsid w:val="00DB06CD"/>
    <w:rsid w:val="00DB1549"/>
    <w:rsid w:val="00DB1A1D"/>
    <w:rsid w:val="00DB2295"/>
    <w:rsid w:val="00DB23AC"/>
    <w:rsid w:val="00DB2674"/>
    <w:rsid w:val="00DB376E"/>
    <w:rsid w:val="00DB3A49"/>
    <w:rsid w:val="00DB3F2E"/>
    <w:rsid w:val="00DB4262"/>
    <w:rsid w:val="00DB430D"/>
    <w:rsid w:val="00DB435F"/>
    <w:rsid w:val="00DB4E1C"/>
    <w:rsid w:val="00DB5B05"/>
    <w:rsid w:val="00DB6A9F"/>
    <w:rsid w:val="00DB6D2C"/>
    <w:rsid w:val="00DB736A"/>
    <w:rsid w:val="00DB7DFF"/>
    <w:rsid w:val="00DC05D9"/>
    <w:rsid w:val="00DC0B68"/>
    <w:rsid w:val="00DC0CEF"/>
    <w:rsid w:val="00DC100E"/>
    <w:rsid w:val="00DC1412"/>
    <w:rsid w:val="00DC1545"/>
    <w:rsid w:val="00DC217B"/>
    <w:rsid w:val="00DC2C24"/>
    <w:rsid w:val="00DC30DE"/>
    <w:rsid w:val="00DC31FA"/>
    <w:rsid w:val="00DC3C61"/>
    <w:rsid w:val="00DC4BE5"/>
    <w:rsid w:val="00DC5A1A"/>
    <w:rsid w:val="00DC5A9A"/>
    <w:rsid w:val="00DC73C5"/>
    <w:rsid w:val="00DD00A5"/>
    <w:rsid w:val="00DD095C"/>
    <w:rsid w:val="00DD1CEE"/>
    <w:rsid w:val="00DD491B"/>
    <w:rsid w:val="00DD4D18"/>
    <w:rsid w:val="00DD6072"/>
    <w:rsid w:val="00DD6988"/>
    <w:rsid w:val="00DD6EE6"/>
    <w:rsid w:val="00DD7718"/>
    <w:rsid w:val="00DE083B"/>
    <w:rsid w:val="00DE1026"/>
    <w:rsid w:val="00DE116C"/>
    <w:rsid w:val="00DE29D4"/>
    <w:rsid w:val="00DE38A6"/>
    <w:rsid w:val="00DE3E06"/>
    <w:rsid w:val="00DE442B"/>
    <w:rsid w:val="00DE4F22"/>
    <w:rsid w:val="00DE4F79"/>
    <w:rsid w:val="00DE5DF9"/>
    <w:rsid w:val="00DE6147"/>
    <w:rsid w:val="00DE6223"/>
    <w:rsid w:val="00DE69A4"/>
    <w:rsid w:val="00DE7743"/>
    <w:rsid w:val="00DE797E"/>
    <w:rsid w:val="00DE7DAD"/>
    <w:rsid w:val="00DE7E13"/>
    <w:rsid w:val="00DF01DE"/>
    <w:rsid w:val="00DF0550"/>
    <w:rsid w:val="00DF0953"/>
    <w:rsid w:val="00DF0F48"/>
    <w:rsid w:val="00DF1841"/>
    <w:rsid w:val="00DF1CD7"/>
    <w:rsid w:val="00DF2587"/>
    <w:rsid w:val="00DF2EBB"/>
    <w:rsid w:val="00DF32DC"/>
    <w:rsid w:val="00DF36D6"/>
    <w:rsid w:val="00DF3783"/>
    <w:rsid w:val="00DF4FAD"/>
    <w:rsid w:val="00DF5156"/>
    <w:rsid w:val="00DF7B9E"/>
    <w:rsid w:val="00E00019"/>
    <w:rsid w:val="00E00149"/>
    <w:rsid w:val="00E0071A"/>
    <w:rsid w:val="00E010B5"/>
    <w:rsid w:val="00E014DF"/>
    <w:rsid w:val="00E01A4A"/>
    <w:rsid w:val="00E01CE4"/>
    <w:rsid w:val="00E02274"/>
    <w:rsid w:val="00E0286F"/>
    <w:rsid w:val="00E02CDB"/>
    <w:rsid w:val="00E02CF9"/>
    <w:rsid w:val="00E03D02"/>
    <w:rsid w:val="00E03E71"/>
    <w:rsid w:val="00E048EE"/>
    <w:rsid w:val="00E05E42"/>
    <w:rsid w:val="00E05E5A"/>
    <w:rsid w:val="00E062C7"/>
    <w:rsid w:val="00E06C0B"/>
    <w:rsid w:val="00E06DFE"/>
    <w:rsid w:val="00E06F48"/>
    <w:rsid w:val="00E07308"/>
    <w:rsid w:val="00E07BA0"/>
    <w:rsid w:val="00E101C9"/>
    <w:rsid w:val="00E10252"/>
    <w:rsid w:val="00E102B0"/>
    <w:rsid w:val="00E10590"/>
    <w:rsid w:val="00E11039"/>
    <w:rsid w:val="00E12D16"/>
    <w:rsid w:val="00E1337E"/>
    <w:rsid w:val="00E14A86"/>
    <w:rsid w:val="00E15D9D"/>
    <w:rsid w:val="00E15FCA"/>
    <w:rsid w:val="00E16336"/>
    <w:rsid w:val="00E16340"/>
    <w:rsid w:val="00E16807"/>
    <w:rsid w:val="00E168EA"/>
    <w:rsid w:val="00E17E9B"/>
    <w:rsid w:val="00E20348"/>
    <w:rsid w:val="00E21A57"/>
    <w:rsid w:val="00E21D70"/>
    <w:rsid w:val="00E21D71"/>
    <w:rsid w:val="00E21ECA"/>
    <w:rsid w:val="00E22943"/>
    <w:rsid w:val="00E2432E"/>
    <w:rsid w:val="00E24C85"/>
    <w:rsid w:val="00E24DEA"/>
    <w:rsid w:val="00E256FB"/>
    <w:rsid w:val="00E270E6"/>
    <w:rsid w:val="00E27E78"/>
    <w:rsid w:val="00E30F90"/>
    <w:rsid w:val="00E30FF3"/>
    <w:rsid w:val="00E316B9"/>
    <w:rsid w:val="00E32F76"/>
    <w:rsid w:val="00E334AE"/>
    <w:rsid w:val="00E33521"/>
    <w:rsid w:val="00E3359B"/>
    <w:rsid w:val="00E33623"/>
    <w:rsid w:val="00E33F93"/>
    <w:rsid w:val="00E34A50"/>
    <w:rsid w:val="00E3568F"/>
    <w:rsid w:val="00E3617A"/>
    <w:rsid w:val="00E36692"/>
    <w:rsid w:val="00E367F8"/>
    <w:rsid w:val="00E36B72"/>
    <w:rsid w:val="00E3756E"/>
    <w:rsid w:val="00E37FFB"/>
    <w:rsid w:val="00E40094"/>
    <w:rsid w:val="00E402D6"/>
    <w:rsid w:val="00E41471"/>
    <w:rsid w:val="00E41999"/>
    <w:rsid w:val="00E419E6"/>
    <w:rsid w:val="00E41F72"/>
    <w:rsid w:val="00E42228"/>
    <w:rsid w:val="00E426D7"/>
    <w:rsid w:val="00E4270A"/>
    <w:rsid w:val="00E42DD8"/>
    <w:rsid w:val="00E438B6"/>
    <w:rsid w:val="00E44556"/>
    <w:rsid w:val="00E450BF"/>
    <w:rsid w:val="00E45C9A"/>
    <w:rsid w:val="00E4646C"/>
    <w:rsid w:val="00E46F9C"/>
    <w:rsid w:val="00E47D7E"/>
    <w:rsid w:val="00E501AD"/>
    <w:rsid w:val="00E5055B"/>
    <w:rsid w:val="00E507B1"/>
    <w:rsid w:val="00E50A15"/>
    <w:rsid w:val="00E51542"/>
    <w:rsid w:val="00E521BD"/>
    <w:rsid w:val="00E52276"/>
    <w:rsid w:val="00E52322"/>
    <w:rsid w:val="00E5278C"/>
    <w:rsid w:val="00E531D5"/>
    <w:rsid w:val="00E53FDC"/>
    <w:rsid w:val="00E54337"/>
    <w:rsid w:val="00E54BCA"/>
    <w:rsid w:val="00E55DBF"/>
    <w:rsid w:val="00E5731A"/>
    <w:rsid w:val="00E57542"/>
    <w:rsid w:val="00E57BFE"/>
    <w:rsid w:val="00E57F38"/>
    <w:rsid w:val="00E6192D"/>
    <w:rsid w:val="00E62DB6"/>
    <w:rsid w:val="00E642ED"/>
    <w:rsid w:val="00E64DEB"/>
    <w:rsid w:val="00E64F45"/>
    <w:rsid w:val="00E650ED"/>
    <w:rsid w:val="00E654E4"/>
    <w:rsid w:val="00E65EAD"/>
    <w:rsid w:val="00E671B4"/>
    <w:rsid w:val="00E67934"/>
    <w:rsid w:val="00E67E51"/>
    <w:rsid w:val="00E71461"/>
    <w:rsid w:val="00E718C2"/>
    <w:rsid w:val="00E71C6B"/>
    <w:rsid w:val="00E723FE"/>
    <w:rsid w:val="00E72E19"/>
    <w:rsid w:val="00E73390"/>
    <w:rsid w:val="00E738D3"/>
    <w:rsid w:val="00E7478E"/>
    <w:rsid w:val="00E7788E"/>
    <w:rsid w:val="00E77EA4"/>
    <w:rsid w:val="00E81B88"/>
    <w:rsid w:val="00E81DD9"/>
    <w:rsid w:val="00E82730"/>
    <w:rsid w:val="00E82D8B"/>
    <w:rsid w:val="00E82FF2"/>
    <w:rsid w:val="00E83D0A"/>
    <w:rsid w:val="00E841F6"/>
    <w:rsid w:val="00E844C6"/>
    <w:rsid w:val="00E84C33"/>
    <w:rsid w:val="00E852F8"/>
    <w:rsid w:val="00E8539A"/>
    <w:rsid w:val="00E86688"/>
    <w:rsid w:val="00E8697F"/>
    <w:rsid w:val="00E86CB8"/>
    <w:rsid w:val="00E86E22"/>
    <w:rsid w:val="00E8704A"/>
    <w:rsid w:val="00E8753D"/>
    <w:rsid w:val="00E87913"/>
    <w:rsid w:val="00E90A26"/>
    <w:rsid w:val="00E90F1C"/>
    <w:rsid w:val="00E9126C"/>
    <w:rsid w:val="00E913BA"/>
    <w:rsid w:val="00E91ED4"/>
    <w:rsid w:val="00E93C7E"/>
    <w:rsid w:val="00E93CEA"/>
    <w:rsid w:val="00E9400F"/>
    <w:rsid w:val="00E9449A"/>
    <w:rsid w:val="00E95254"/>
    <w:rsid w:val="00E9661D"/>
    <w:rsid w:val="00E97373"/>
    <w:rsid w:val="00EA024E"/>
    <w:rsid w:val="00EA2CE9"/>
    <w:rsid w:val="00EA3A6F"/>
    <w:rsid w:val="00EA46B1"/>
    <w:rsid w:val="00EA479A"/>
    <w:rsid w:val="00EA6197"/>
    <w:rsid w:val="00EA67CA"/>
    <w:rsid w:val="00EA68F2"/>
    <w:rsid w:val="00EA6989"/>
    <w:rsid w:val="00EA6BE2"/>
    <w:rsid w:val="00EA6E0B"/>
    <w:rsid w:val="00EA7393"/>
    <w:rsid w:val="00EA7C92"/>
    <w:rsid w:val="00EB0847"/>
    <w:rsid w:val="00EB0AB8"/>
    <w:rsid w:val="00EB2011"/>
    <w:rsid w:val="00EB29DC"/>
    <w:rsid w:val="00EB342E"/>
    <w:rsid w:val="00EB4890"/>
    <w:rsid w:val="00EB5235"/>
    <w:rsid w:val="00EB579B"/>
    <w:rsid w:val="00EB6467"/>
    <w:rsid w:val="00EB7D89"/>
    <w:rsid w:val="00EB7FAD"/>
    <w:rsid w:val="00EC0149"/>
    <w:rsid w:val="00EC030E"/>
    <w:rsid w:val="00EC0859"/>
    <w:rsid w:val="00EC0C1C"/>
    <w:rsid w:val="00EC0E54"/>
    <w:rsid w:val="00EC1356"/>
    <w:rsid w:val="00EC16F8"/>
    <w:rsid w:val="00EC2CF4"/>
    <w:rsid w:val="00EC2D7B"/>
    <w:rsid w:val="00EC2EEA"/>
    <w:rsid w:val="00EC32B4"/>
    <w:rsid w:val="00EC3F90"/>
    <w:rsid w:val="00EC4CCA"/>
    <w:rsid w:val="00EC5770"/>
    <w:rsid w:val="00EC5A2A"/>
    <w:rsid w:val="00EC5BF0"/>
    <w:rsid w:val="00EC5F9D"/>
    <w:rsid w:val="00EC63BB"/>
    <w:rsid w:val="00EC7C86"/>
    <w:rsid w:val="00EC7FB9"/>
    <w:rsid w:val="00ED06ED"/>
    <w:rsid w:val="00ED0B43"/>
    <w:rsid w:val="00ED1582"/>
    <w:rsid w:val="00ED1597"/>
    <w:rsid w:val="00ED3CBE"/>
    <w:rsid w:val="00ED4CE6"/>
    <w:rsid w:val="00ED52B5"/>
    <w:rsid w:val="00ED58FE"/>
    <w:rsid w:val="00ED66A8"/>
    <w:rsid w:val="00ED7992"/>
    <w:rsid w:val="00ED7994"/>
    <w:rsid w:val="00EE1503"/>
    <w:rsid w:val="00EE1A66"/>
    <w:rsid w:val="00EE24B0"/>
    <w:rsid w:val="00EE2932"/>
    <w:rsid w:val="00EE317E"/>
    <w:rsid w:val="00EE357C"/>
    <w:rsid w:val="00EE3BEE"/>
    <w:rsid w:val="00EE4456"/>
    <w:rsid w:val="00EE490C"/>
    <w:rsid w:val="00EE4EAF"/>
    <w:rsid w:val="00EE526F"/>
    <w:rsid w:val="00EE5B1E"/>
    <w:rsid w:val="00EE5C32"/>
    <w:rsid w:val="00EE5E1E"/>
    <w:rsid w:val="00EE69AB"/>
    <w:rsid w:val="00EE6C6E"/>
    <w:rsid w:val="00EE7BEB"/>
    <w:rsid w:val="00EF08DF"/>
    <w:rsid w:val="00EF0C46"/>
    <w:rsid w:val="00EF1B94"/>
    <w:rsid w:val="00EF2C17"/>
    <w:rsid w:val="00EF2CCD"/>
    <w:rsid w:val="00EF2F9A"/>
    <w:rsid w:val="00EF3328"/>
    <w:rsid w:val="00EF401C"/>
    <w:rsid w:val="00EF4B3A"/>
    <w:rsid w:val="00EF4C25"/>
    <w:rsid w:val="00EF4ED0"/>
    <w:rsid w:val="00EF530F"/>
    <w:rsid w:val="00EF5FB2"/>
    <w:rsid w:val="00EF62F7"/>
    <w:rsid w:val="00EF707B"/>
    <w:rsid w:val="00EF7EA3"/>
    <w:rsid w:val="00F01DBF"/>
    <w:rsid w:val="00F02A21"/>
    <w:rsid w:val="00F02D43"/>
    <w:rsid w:val="00F05AC7"/>
    <w:rsid w:val="00F05D3E"/>
    <w:rsid w:val="00F06EA2"/>
    <w:rsid w:val="00F07034"/>
    <w:rsid w:val="00F1021B"/>
    <w:rsid w:val="00F106D4"/>
    <w:rsid w:val="00F1074A"/>
    <w:rsid w:val="00F10B93"/>
    <w:rsid w:val="00F10D7E"/>
    <w:rsid w:val="00F10E38"/>
    <w:rsid w:val="00F11CB0"/>
    <w:rsid w:val="00F12027"/>
    <w:rsid w:val="00F13AF2"/>
    <w:rsid w:val="00F14BD4"/>
    <w:rsid w:val="00F14BDD"/>
    <w:rsid w:val="00F14CBA"/>
    <w:rsid w:val="00F15136"/>
    <w:rsid w:val="00F16BF5"/>
    <w:rsid w:val="00F17380"/>
    <w:rsid w:val="00F200F1"/>
    <w:rsid w:val="00F20636"/>
    <w:rsid w:val="00F20CBC"/>
    <w:rsid w:val="00F21825"/>
    <w:rsid w:val="00F21974"/>
    <w:rsid w:val="00F2259B"/>
    <w:rsid w:val="00F22EB7"/>
    <w:rsid w:val="00F233D7"/>
    <w:rsid w:val="00F23465"/>
    <w:rsid w:val="00F238FB"/>
    <w:rsid w:val="00F23926"/>
    <w:rsid w:val="00F23EF6"/>
    <w:rsid w:val="00F240EE"/>
    <w:rsid w:val="00F24E16"/>
    <w:rsid w:val="00F25B50"/>
    <w:rsid w:val="00F25C74"/>
    <w:rsid w:val="00F2627C"/>
    <w:rsid w:val="00F26AE4"/>
    <w:rsid w:val="00F278B6"/>
    <w:rsid w:val="00F30661"/>
    <w:rsid w:val="00F30ADA"/>
    <w:rsid w:val="00F30F9D"/>
    <w:rsid w:val="00F32BF7"/>
    <w:rsid w:val="00F33508"/>
    <w:rsid w:val="00F33AC5"/>
    <w:rsid w:val="00F33C8E"/>
    <w:rsid w:val="00F3493B"/>
    <w:rsid w:val="00F34F60"/>
    <w:rsid w:val="00F354F5"/>
    <w:rsid w:val="00F35568"/>
    <w:rsid w:val="00F35829"/>
    <w:rsid w:val="00F35FC5"/>
    <w:rsid w:val="00F36214"/>
    <w:rsid w:val="00F3651D"/>
    <w:rsid w:val="00F36560"/>
    <w:rsid w:val="00F370AC"/>
    <w:rsid w:val="00F3781D"/>
    <w:rsid w:val="00F405B9"/>
    <w:rsid w:val="00F40D46"/>
    <w:rsid w:val="00F4123C"/>
    <w:rsid w:val="00F41CF1"/>
    <w:rsid w:val="00F42026"/>
    <w:rsid w:val="00F4239A"/>
    <w:rsid w:val="00F424CF"/>
    <w:rsid w:val="00F42CF9"/>
    <w:rsid w:val="00F448E9"/>
    <w:rsid w:val="00F46245"/>
    <w:rsid w:val="00F462E2"/>
    <w:rsid w:val="00F469E0"/>
    <w:rsid w:val="00F47208"/>
    <w:rsid w:val="00F47BB1"/>
    <w:rsid w:val="00F500E1"/>
    <w:rsid w:val="00F508A1"/>
    <w:rsid w:val="00F51097"/>
    <w:rsid w:val="00F521BE"/>
    <w:rsid w:val="00F52390"/>
    <w:rsid w:val="00F52857"/>
    <w:rsid w:val="00F52F64"/>
    <w:rsid w:val="00F53CC9"/>
    <w:rsid w:val="00F53F12"/>
    <w:rsid w:val="00F5468E"/>
    <w:rsid w:val="00F55A1F"/>
    <w:rsid w:val="00F55A7A"/>
    <w:rsid w:val="00F55DC0"/>
    <w:rsid w:val="00F56425"/>
    <w:rsid w:val="00F578E1"/>
    <w:rsid w:val="00F60034"/>
    <w:rsid w:val="00F61441"/>
    <w:rsid w:val="00F6176B"/>
    <w:rsid w:val="00F61B70"/>
    <w:rsid w:val="00F62B0E"/>
    <w:rsid w:val="00F638FF"/>
    <w:rsid w:val="00F63923"/>
    <w:rsid w:val="00F6424F"/>
    <w:rsid w:val="00F64CFF"/>
    <w:rsid w:val="00F6525D"/>
    <w:rsid w:val="00F657EE"/>
    <w:rsid w:val="00F66288"/>
    <w:rsid w:val="00F6661D"/>
    <w:rsid w:val="00F668BC"/>
    <w:rsid w:val="00F67112"/>
    <w:rsid w:val="00F676EF"/>
    <w:rsid w:val="00F67A11"/>
    <w:rsid w:val="00F71DEB"/>
    <w:rsid w:val="00F727D6"/>
    <w:rsid w:val="00F72DD8"/>
    <w:rsid w:val="00F735CA"/>
    <w:rsid w:val="00F739BD"/>
    <w:rsid w:val="00F74A06"/>
    <w:rsid w:val="00F76018"/>
    <w:rsid w:val="00F769AA"/>
    <w:rsid w:val="00F76E74"/>
    <w:rsid w:val="00F770C4"/>
    <w:rsid w:val="00F7799E"/>
    <w:rsid w:val="00F8133B"/>
    <w:rsid w:val="00F81588"/>
    <w:rsid w:val="00F8237F"/>
    <w:rsid w:val="00F82DFE"/>
    <w:rsid w:val="00F83484"/>
    <w:rsid w:val="00F8388A"/>
    <w:rsid w:val="00F838EF"/>
    <w:rsid w:val="00F853B3"/>
    <w:rsid w:val="00F854BA"/>
    <w:rsid w:val="00F85BEF"/>
    <w:rsid w:val="00F85C1A"/>
    <w:rsid w:val="00F85C57"/>
    <w:rsid w:val="00F87626"/>
    <w:rsid w:val="00F92073"/>
    <w:rsid w:val="00F922C8"/>
    <w:rsid w:val="00F924FA"/>
    <w:rsid w:val="00F926A8"/>
    <w:rsid w:val="00F92C47"/>
    <w:rsid w:val="00F9331F"/>
    <w:rsid w:val="00F9332C"/>
    <w:rsid w:val="00F94057"/>
    <w:rsid w:val="00F945E9"/>
    <w:rsid w:val="00F95E2A"/>
    <w:rsid w:val="00FA09B3"/>
    <w:rsid w:val="00FA0A69"/>
    <w:rsid w:val="00FA0EE8"/>
    <w:rsid w:val="00FA170D"/>
    <w:rsid w:val="00FA1985"/>
    <w:rsid w:val="00FA19C3"/>
    <w:rsid w:val="00FA20E9"/>
    <w:rsid w:val="00FA265D"/>
    <w:rsid w:val="00FA2DA6"/>
    <w:rsid w:val="00FA33A6"/>
    <w:rsid w:val="00FA3FD4"/>
    <w:rsid w:val="00FA48D8"/>
    <w:rsid w:val="00FA50B8"/>
    <w:rsid w:val="00FA53D3"/>
    <w:rsid w:val="00FA5531"/>
    <w:rsid w:val="00FA6FE4"/>
    <w:rsid w:val="00FA7A3D"/>
    <w:rsid w:val="00FA7DA8"/>
    <w:rsid w:val="00FB06B6"/>
    <w:rsid w:val="00FB0771"/>
    <w:rsid w:val="00FB0C69"/>
    <w:rsid w:val="00FB0CD2"/>
    <w:rsid w:val="00FB133A"/>
    <w:rsid w:val="00FB15C2"/>
    <w:rsid w:val="00FB1C6C"/>
    <w:rsid w:val="00FB1FBC"/>
    <w:rsid w:val="00FB27B2"/>
    <w:rsid w:val="00FB4703"/>
    <w:rsid w:val="00FB55C6"/>
    <w:rsid w:val="00FB5914"/>
    <w:rsid w:val="00FB5B52"/>
    <w:rsid w:val="00FB6068"/>
    <w:rsid w:val="00FB6223"/>
    <w:rsid w:val="00FB690C"/>
    <w:rsid w:val="00FB7CE8"/>
    <w:rsid w:val="00FC0A51"/>
    <w:rsid w:val="00FC1262"/>
    <w:rsid w:val="00FC2439"/>
    <w:rsid w:val="00FC2DBC"/>
    <w:rsid w:val="00FC32AB"/>
    <w:rsid w:val="00FC3315"/>
    <w:rsid w:val="00FC447E"/>
    <w:rsid w:val="00FC4D02"/>
    <w:rsid w:val="00FC6654"/>
    <w:rsid w:val="00FC7C50"/>
    <w:rsid w:val="00FD0549"/>
    <w:rsid w:val="00FD0C35"/>
    <w:rsid w:val="00FD0DF0"/>
    <w:rsid w:val="00FD121D"/>
    <w:rsid w:val="00FD1D4E"/>
    <w:rsid w:val="00FD233B"/>
    <w:rsid w:val="00FD3BE9"/>
    <w:rsid w:val="00FD4695"/>
    <w:rsid w:val="00FD5021"/>
    <w:rsid w:val="00FD681C"/>
    <w:rsid w:val="00FD70CD"/>
    <w:rsid w:val="00FD70D7"/>
    <w:rsid w:val="00FD737B"/>
    <w:rsid w:val="00FD7733"/>
    <w:rsid w:val="00FD780F"/>
    <w:rsid w:val="00FE00FC"/>
    <w:rsid w:val="00FE0B33"/>
    <w:rsid w:val="00FE12C0"/>
    <w:rsid w:val="00FE14D2"/>
    <w:rsid w:val="00FE2EB5"/>
    <w:rsid w:val="00FE527E"/>
    <w:rsid w:val="00FE5451"/>
    <w:rsid w:val="00FE5B1A"/>
    <w:rsid w:val="00FE717F"/>
    <w:rsid w:val="00FE7B1F"/>
    <w:rsid w:val="00FE7CD5"/>
    <w:rsid w:val="00FF048B"/>
    <w:rsid w:val="00FF0635"/>
    <w:rsid w:val="00FF0E8E"/>
    <w:rsid w:val="00FF162A"/>
    <w:rsid w:val="00FF1CA3"/>
    <w:rsid w:val="00FF2C5C"/>
    <w:rsid w:val="00FF3E2D"/>
    <w:rsid w:val="00FF5208"/>
    <w:rsid w:val="00FF5A16"/>
    <w:rsid w:val="00FF6168"/>
    <w:rsid w:val="00FF73E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014C26"/>
  <w15:docId w15:val="{931AF17B-5FB1-43EC-8FF8-9B85BDAD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705E"/>
    <w:rPr>
      <w:lang w:val="es-ES_tradnl" w:eastAsia="es-MX"/>
    </w:rPr>
  </w:style>
  <w:style w:type="paragraph" w:styleId="Ttulo1">
    <w:name w:val="heading 1"/>
    <w:basedOn w:val="Normal"/>
    <w:next w:val="Normal"/>
    <w:link w:val="Ttulo1Car"/>
    <w:qFormat/>
    <w:rsid w:val="00E243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D6393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rte1datos">
    <w:name w:val="corte1 datos"/>
    <w:basedOn w:val="Normal"/>
    <w:link w:val="corte1datosCar"/>
    <w:qFormat/>
    <w:rsid w:val="00625A64"/>
    <w:pPr>
      <w:ind w:left="2552"/>
    </w:pPr>
    <w:rPr>
      <w:rFonts w:ascii="Arial" w:hAnsi="Arial"/>
      <w:b/>
      <w:caps/>
      <w:sz w:val="30"/>
    </w:rPr>
  </w:style>
  <w:style w:type="paragraph" w:customStyle="1" w:styleId="corte2ponente">
    <w:name w:val="corte2 ponente"/>
    <w:basedOn w:val="Normal"/>
    <w:link w:val="corte2ponenteCar"/>
    <w:qFormat/>
    <w:rsid w:val="00625A64"/>
    <w:rPr>
      <w:rFonts w:ascii="Arial" w:hAnsi="Arial"/>
      <w:b/>
      <w:caps/>
      <w:sz w:val="30"/>
    </w:rPr>
  </w:style>
  <w:style w:type="paragraph" w:customStyle="1" w:styleId="corte3centro">
    <w:name w:val="corte3 centro"/>
    <w:basedOn w:val="Normal"/>
    <w:link w:val="corte3centroCar"/>
    <w:qFormat/>
    <w:rsid w:val="00625A64"/>
    <w:pPr>
      <w:spacing w:line="360" w:lineRule="auto"/>
      <w:jc w:val="center"/>
    </w:pPr>
    <w:rPr>
      <w:rFonts w:ascii="Arial" w:hAnsi="Arial"/>
      <w:b/>
      <w:sz w:val="30"/>
    </w:rPr>
  </w:style>
  <w:style w:type="paragraph" w:customStyle="1" w:styleId="corte4fondo">
    <w:name w:val="corte4 fondo"/>
    <w:basedOn w:val="Normal"/>
    <w:link w:val="corte4fondoCar1"/>
    <w:qFormat/>
    <w:rsid w:val="00625A64"/>
    <w:pPr>
      <w:spacing w:line="360" w:lineRule="auto"/>
      <w:ind w:firstLine="709"/>
      <w:jc w:val="both"/>
    </w:pPr>
    <w:rPr>
      <w:rFonts w:ascii="Arial" w:hAnsi="Arial"/>
      <w:sz w:val="30"/>
    </w:rPr>
  </w:style>
  <w:style w:type="paragraph" w:styleId="Encabezado">
    <w:name w:val="header"/>
    <w:basedOn w:val="Normal"/>
    <w:link w:val="EncabezadoCar"/>
    <w:uiPriority w:val="99"/>
    <w:rsid w:val="00625A64"/>
    <w:pPr>
      <w:tabs>
        <w:tab w:val="center" w:pos="4252"/>
        <w:tab w:val="right" w:pos="8504"/>
      </w:tabs>
    </w:pPr>
  </w:style>
  <w:style w:type="character" w:styleId="Nmerodepgina">
    <w:name w:val="page number"/>
    <w:basedOn w:val="Fuentedeprrafopredeter"/>
    <w:rsid w:val="00625A64"/>
  </w:style>
  <w:style w:type="paragraph" w:styleId="Piedepgina">
    <w:name w:val="footer"/>
    <w:aliases w:val="Car Car Car Car"/>
    <w:basedOn w:val="Normal"/>
    <w:link w:val="PiedepginaCar"/>
    <w:uiPriority w:val="99"/>
    <w:rsid w:val="00625A64"/>
    <w:pPr>
      <w:tabs>
        <w:tab w:val="center" w:pos="4252"/>
        <w:tab w:val="right" w:pos="8504"/>
      </w:tabs>
    </w:pPr>
  </w:style>
  <w:style w:type="paragraph" w:customStyle="1" w:styleId="corte5transcripcion">
    <w:name w:val="corte5 transcripcion"/>
    <w:basedOn w:val="Normal"/>
    <w:link w:val="corte5transcripcionCar"/>
    <w:qFormat/>
    <w:rsid w:val="00625A64"/>
    <w:pPr>
      <w:spacing w:line="360" w:lineRule="auto"/>
      <w:ind w:left="709" w:right="709"/>
      <w:jc w:val="both"/>
    </w:pPr>
    <w:rPr>
      <w:rFonts w:ascii="Arial" w:hAnsi="Arial"/>
      <w:b/>
      <w:i/>
      <w:sz w:val="30"/>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r"/>
    <w:basedOn w:val="Normal"/>
    <w:link w:val="TextonotapieCar"/>
    <w:uiPriority w:val="99"/>
    <w:qFormat/>
    <w:rsid w:val="00625A6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julio,Ref,ftref,ftre,R"/>
    <w:link w:val="4GChar"/>
    <w:qFormat/>
    <w:rsid w:val="00625A64"/>
    <w:rPr>
      <w:vertAlign w:val="superscript"/>
    </w:rPr>
  </w:style>
  <w:style w:type="paragraph" w:customStyle="1" w:styleId="corte4fondoCar">
    <w:name w:val="corte4 fondo Car"/>
    <w:basedOn w:val="Normal"/>
    <w:link w:val="corte4fondoCarCar"/>
    <w:rsid w:val="00625A64"/>
    <w:pPr>
      <w:spacing w:line="360" w:lineRule="auto"/>
      <w:ind w:firstLine="709"/>
      <w:jc w:val="both"/>
    </w:pPr>
    <w:rPr>
      <w:rFonts w:ascii="Arial" w:hAnsi="Arial"/>
      <w:sz w:val="30"/>
      <w:lang w:eastAsia="en-US"/>
    </w:rPr>
  </w:style>
  <w:style w:type="paragraph" w:styleId="Textoindependiente">
    <w:name w:val="Body Text"/>
    <w:basedOn w:val="Normal"/>
    <w:rsid w:val="00625A64"/>
    <w:pPr>
      <w:spacing w:after="120"/>
    </w:pPr>
  </w:style>
  <w:style w:type="paragraph" w:styleId="Textoindependienteprimerasangra">
    <w:name w:val="Body Text First Indent"/>
    <w:basedOn w:val="Textoindependiente"/>
    <w:rsid w:val="00625A64"/>
    <w:pPr>
      <w:ind w:firstLine="210"/>
    </w:pPr>
  </w:style>
  <w:style w:type="paragraph" w:styleId="NormalWeb">
    <w:name w:val="Normal (Web)"/>
    <w:basedOn w:val="Normal"/>
    <w:uiPriority w:val="99"/>
    <w:rsid w:val="00625A64"/>
    <w:rPr>
      <w:sz w:val="24"/>
      <w:szCs w:val="24"/>
    </w:rPr>
  </w:style>
  <w:style w:type="character" w:customStyle="1" w:styleId="corte4fondoCar1">
    <w:name w:val="corte4 fondo Car1"/>
    <w:link w:val="corte4fondo"/>
    <w:rsid w:val="00625A64"/>
    <w:rPr>
      <w:rFonts w:ascii="Arial" w:hAnsi="Arial"/>
      <w:sz w:val="30"/>
      <w:lang w:val="es-ES_tradnl" w:eastAsia="es-MX" w:bidi="ar-SA"/>
    </w:rPr>
  </w:style>
  <w:style w:type="character" w:customStyle="1" w:styleId="corte4fondoCar2">
    <w:name w:val="corte4 fondo Car2"/>
    <w:rsid w:val="00B43FEE"/>
    <w:rPr>
      <w:rFonts w:ascii="Arial" w:hAnsi="Arial"/>
      <w:sz w:val="30"/>
      <w:lang w:val="es-ES_tradnl" w:eastAsia="es-MX" w:bidi="ar-SA"/>
    </w:rPr>
  </w:style>
  <w:style w:type="paragraph" w:customStyle="1" w:styleId="Normal0">
    <w:name w:val="[Normal]"/>
    <w:rsid w:val="00301DB8"/>
    <w:pPr>
      <w:autoSpaceDE w:val="0"/>
      <w:autoSpaceDN w:val="0"/>
      <w:adjustRightInd w:val="0"/>
    </w:pPr>
    <w:rPr>
      <w:rFonts w:ascii="Arial" w:hAnsi="Arial" w:cs="Arial"/>
      <w:sz w:val="24"/>
      <w:szCs w:val="24"/>
      <w:lang w:val="es-ES"/>
    </w:rPr>
  </w:style>
  <w:style w:type="paragraph" w:customStyle="1" w:styleId="texto">
    <w:name w:val="texto"/>
    <w:basedOn w:val="Normal"/>
    <w:rsid w:val="00072009"/>
    <w:pPr>
      <w:spacing w:after="101" w:line="216" w:lineRule="atLeast"/>
      <w:ind w:firstLine="288"/>
      <w:jc w:val="both"/>
    </w:pPr>
    <w:rPr>
      <w:rFonts w:ascii="Arial" w:hAnsi="Arial" w:cs="Arial"/>
      <w:sz w:val="18"/>
    </w:rPr>
  </w:style>
  <w:style w:type="paragraph" w:customStyle="1" w:styleId="ROMANOS">
    <w:name w:val="ROMANOS"/>
    <w:basedOn w:val="Normal"/>
    <w:rsid w:val="00072009"/>
    <w:pPr>
      <w:tabs>
        <w:tab w:val="left" w:pos="720"/>
      </w:tabs>
      <w:spacing w:after="101" w:line="216" w:lineRule="atLeast"/>
      <w:ind w:left="720" w:hanging="432"/>
      <w:jc w:val="both"/>
    </w:pPr>
    <w:rPr>
      <w:rFonts w:ascii="Arial" w:hAnsi="Arial" w:cs="Arial"/>
      <w:sz w:val="18"/>
    </w:rPr>
  </w:style>
  <w:style w:type="paragraph" w:customStyle="1" w:styleId="Texto0">
    <w:name w:val="Texto"/>
    <w:basedOn w:val="Normal"/>
    <w:link w:val="TextoCar"/>
    <w:rsid w:val="00EF4B3A"/>
    <w:pPr>
      <w:spacing w:after="101" w:line="216" w:lineRule="exact"/>
      <w:ind w:firstLine="288"/>
      <w:jc w:val="both"/>
    </w:pPr>
    <w:rPr>
      <w:rFonts w:ascii="Arial" w:hAnsi="Arial" w:cs="Arial"/>
      <w:sz w:val="18"/>
      <w:lang w:val="es-MX"/>
    </w:rPr>
  </w:style>
  <w:style w:type="paragraph" w:styleId="Mapadeldocumento">
    <w:name w:val="Document Map"/>
    <w:basedOn w:val="Normal"/>
    <w:semiHidden/>
    <w:rsid w:val="00B55C5F"/>
    <w:pPr>
      <w:shd w:val="clear" w:color="auto" w:fill="000080"/>
    </w:pPr>
    <w:rPr>
      <w:rFonts w:ascii="Tahoma" w:hAnsi="Tahoma" w:cs="Tahoma"/>
    </w:rPr>
  </w:style>
  <w:style w:type="character" w:customStyle="1" w:styleId="corte5transcripcionCar">
    <w:name w:val="corte5 transcripcion Car"/>
    <w:link w:val="corte5transcripcion"/>
    <w:rsid w:val="00BA61F5"/>
    <w:rPr>
      <w:rFonts w:ascii="Arial" w:hAnsi="Arial"/>
      <w:b/>
      <w:i/>
      <w:sz w:val="30"/>
      <w:lang w:val="es-ES_tradnl" w:eastAsia="es-MX" w:bidi="ar-SA"/>
    </w:rPr>
  </w:style>
  <w:style w:type="character" w:customStyle="1" w:styleId="corte4fondoCar2CarCarCarCarCarCar">
    <w:name w:val="corte4 fondo Car2 Car Car Car Car Car Car"/>
    <w:link w:val="corte4fondoCar2CarCarCarCarCar"/>
    <w:rsid w:val="00184A1B"/>
    <w:rPr>
      <w:rFonts w:ascii="Arial" w:hAnsi="Arial"/>
      <w:sz w:val="30"/>
      <w:szCs w:val="24"/>
      <w:lang w:val="es-ES_tradnl" w:eastAsia="es-MX" w:bidi="ar-SA"/>
    </w:rPr>
  </w:style>
  <w:style w:type="paragraph" w:customStyle="1" w:styleId="corte4fondoCar2CarCarCarCarCar">
    <w:name w:val="corte4 fondo Car2 Car Car Car Car Car"/>
    <w:basedOn w:val="Normal"/>
    <w:link w:val="corte4fondoCar2CarCarCarCarCarCar"/>
    <w:rsid w:val="00184A1B"/>
    <w:pPr>
      <w:spacing w:line="360" w:lineRule="auto"/>
      <w:ind w:firstLine="709"/>
      <w:jc w:val="both"/>
    </w:pPr>
    <w:rPr>
      <w:rFonts w:ascii="Arial" w:hAnsi="Arial"/>
      <w:sz w:val="30"/>
      <w:szCs w:val="24"/>
    </w:rPr>
  </w:style>
  <w:style w:type="character" w:customStyle="1" w:styleId="NOTASALPIE1Car">
    <w:name w:val="NOTAS AL PIE1 Car"/>
    <w:link w:val="NOTASALPIE1"/>
    <w:rsid w:val="00352E60"/>
    <w:rPr>
      <w:rFonts w:ascii="Arial" w:hAnsi="Arial" w:cs="Arial"/>
      <w:sz w:val="24"/>
      <w:szCs w:val="24"/>
      <w:lang w:val="es-MX" w:eastAsia="es-ES" w:bidi="ar-SA"/>
    </w:rPr>
  </w:style>
  <w:style w:type="paragraph" w:customStyle="1" w:styleId="NOTASALPIE1">
    <w:name w:val="NOTAS AL PIE1"/>
    <w:basedOn w:val="Normal"/>
    <w:link w:val="NOTASALPIE1Car"/>
    <w:rsid w:val="00352E60"/>
    <w:pPr>
      <w:jc w:val="both"/>
    </w:pPr>
    <w:rPr>
      <w:rFonts w:ascii="Arial" w:hAnsi="Arial" w:cs="Arial"/>
      <w:sz w:val="24"/>
      <w:szCs w:val="24"/>
      <w:lang w:val="es-MX" w:eastAsia="es-ES"/>
    </w:rPr>
  </w:style>
  <w:style w:type="paragraph" w:styleId="Textodeglobo">
    <w:name w:val="Balloon Text"/>
    <w:basedOn w:val="Normal"/>
    <w:semiHidden/>
    <w:rsid w:val="00D23171"/>
    <w:rPr>
      <w:rFonts w:ascii="Tahoma" w:hAnsi="Tahoma" w:cs="Tahoma"/>
      <w:sz w:val="16"/>
      <w:szCs w:val="16"/>
    </w:rPr>
  </w:style>
  <w:style w:type="paragraph" w:customStyle="1" w:styleId="Estilo1">
    <w:name w:val="Estilo1"/>
    <w:basedOn w:val="Normal"/>
    <w:rsid w:val="00146A43"/>
    <w:pPr>
      <w:ind w:left="2552"/>
    </w:pPr>
    <w:rPr>
      <w:rFonts w:ascii="Arial" w:hAnsi="Arial"/>
      <w:b/>
      <w:sz w:val="30"/>
    </w:rPr>
  </w:style>
  <w:style w:type="paragraph" w:customStyle="1" w:styleId="Listavistosa-nfasis11">
    <w:name w:val="Lista vistosa - Énfasis 11"/>
    <w:basedOn w:val="Normal"/>
    <w:uiPriority w:val="34"/>
    <w:qFormat/>
    <w:rsid w:val="0048521E"/>
    <w:pPr>
      <w:ind w:left="720"/>
      <w:contextualSpacing/>
    </w:pPr>
  </w:style>
  <w:style w:type="character" w:customStyle="1" w:styleId="corte2ponenteCar">
    <w:name w:val="corte2 ponente Car"/>
    <w:link w:val="corte2ponente"/>
    <w:locked/>
    <w:rsid w:val="003A44EC"/>
    <w:rPr>
      <w:rFonts w:ascii="Arial" w:hAnsi="Arial"/>
      <w:b/>
      <w:caps/>
      <w:sz w:val="30"/>
      <w:lang w:val="es-ES_tradnl"/>
    </w:rPr>
  </w:style>
  <w:style w:type="character" w:customStyle="1" w:styleId="corte5transcripcionCar1">
    <w:name w:val="corte5 transcripcion Car1"/>
    <w:rsid w:val="005C2DDB"/>
    <w:rPr>
      <w:rFonts w:ascii="Arial" w:eastAsia="Times New Roman" w:hAnsi="Arial" w:cs="Times New Roman"/>
      <w:b/>
      <w:i/>
      <w:sz w:val="30"/>
      <w:szCs w:val="24"/>
      <w:lang w:val="es-ES" w:eastAsia="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link w:val="Textonotapie"/>
    <w:uiPriority w:val="99"/>
    <w:rsid w:val="005C2DDB"/>
    <w:rPr>
      <w:lang w:val="es-ES_tradnl"/>
    </w:rPr>
  </w:style>
  <w:style w:type="paragraph" w:customStyle="1" w:styleId="Cuadrculamedia21">
    <w:name w:val="Cuadrícula media 21"/>
    <w:uiPriority w:val="1"/>
    <w:qFormat/>
    <w:rsid w:val="00E168EA"/>
    <w:rPr>
      <w:rFonts w:ascii="Calibri" w:eastAsia="Calibri" w:hAnsi="Calibri"/>
      <w:sz w:val="22"/>
      <w:szCs w:val="22"/>
      <w:lang w:eastAsia="en-US"/>
    </w:rPr>
  </w:style>
  <w:style w:type="character" w:customStyle="1" w:styleId="corte4fondoCarCar">
    <w:name w:val="corte4 fondo Car Car"/>
    <w:link w:val="corte4fondoCar"/>
    <w:locked/>
    <w:rsid w:val="00E168EA"/>
    <w:rPr>
      <w:rFonts w:ascii="Arial" w:hAnsi="Arial"/>
      <w:sz w:val="30"/>
      <w:lang w:val="es-ES_tradnl" w:eastAsia="en-US"/>
    </w:rPr>
  </w:style>
  <w:style w:type="character" w:customStyle="1" w:styleId="PiedepginaCar">
    <w:name w:val="Pie de página Car"/>
    <w:aliases w:val="Car Car Car Car Car"/>
    <w:link w:val="Piedepgina"/>
    <w:uiPriority w:val="99"/>
    <w:rsid w:val="00147E25"/>
    <w:rPr>
      <w:lang w:val="es-ES_tradnl"/>
    </w:rPr>
  </w:style>
  <w:style w:type="character" w:styleId="Hipervnculo">
    <w:name w:val="Hyperlink"/>
    <w:rsid w:val="00997982"/>
    <w:rPr>
      <w:color w:val="0000FF"/>
      <w:u w:val="single"/>
    </w:rPr>
  </w:style>
  <w:style w:type="character" w:styleId="nfasis">
    <w:name w:val="Emphasis"/>
    <w:uiPriority w:val="20"/>
    <w:qFormat/>
    <w:rsid w:val="00E3568F"/>
    <w:rPr>
      <w:i/>
      <w:iCs/>
    </w:rPr>
  </w:style>
  <w:style w:type="paragraph" w:customStyle="1" w:styleId="Estilo">
    <w:name w:val="Estilo"/>
    <w:basedOn w:val="Cuadrculamedia21"/>
    <w:link w:val="EstiloCar"/>
    <w:qFormat/>
    <w:rsid w:val="00156F3F"/>
    <w:pPr>
      <w:jc w:val="both"/>
    </w:pPr>
    <w:rPr>
      <w:rFonts w:ascii="Arial" w:hAnsi="Arial"/>
      <w:sz w:val="24"/>
    </w:rPr>
  </w:style>
  <w:style w:type="character" w:customStyle="1" w:styleId="EstiloCar">
    <w:name w:val="Estilo Car"/>
    <w:link w:val="Estilo"/>
    <w:rsid w:val="00156F3F"/>
    <w:rPr>
      <w:rFonts w:ascii="Arial" w:eastAsia="Calibri" w:hAnsi="Arial" w:cs="Times New Roman"/>
      <w:sz w:val="24"/>
      <w:szCs w:val="22"/>
      <w:lang w:eastAsia="en-US"/>
    </w:rPr>
  </w:style>
  <w:style w:type="character" w:customStyle="1" w:styleId="Ttulo2Car">
    <w:name w:val="Título 2 Car"/>
    <w:link w:val="Ttulo2"/>
    <w:rsid w:val="00D63937"/>
    <w:rPr>
      <w:rFonts w:ascii="Calibri Light" w:eastAsia="Times New Roman" w:hAnsi="Calibri Light" w:cs="Times New Roman"/>
      <w:b/>
      <w:bCs/>
      <w:i/>
      <w:iCs/>
      <w:sz w:val="28"/>
      <w:szCs w:val="28"/>
      <w:lang w:val="es-ES_tradnl"/>
    </w:rPr>
  </w:style>
  <w:style w:type="paragraph" w:styleId="Prrafodelista">
    <w:name w:val="List Paragraph"/>
    <w:aliases w:val="Cita texto,Footnote,List Paragraph1,TEXTO GENERAL SENTENCIAS,Párrafo de lista1,Párrafo de lista2,List Paragraph,CNBV Parrafo1,Parrafo 1,Colorful List - Accent 11,Cuadrícula clara - Énfasis 31,PARRAFO,Trascripción,Dot pt"/>
    <w:basedOn w:val="Normal"/>
    <w:link w:val="PrrafodelistaCar"/>
    <w:uiPriority w:val="34"/>
    <w:qFormat/>
    <w:rsid w:val="0044215E"/>
    <w:pPr>
      <w:ind w:left="708"/>
    </w:pPr>
  </w:style>
  <w:style w:type="paragraph" w:styleId="Sinespaciado">
    <w:name w:val="No Spacing"/>
    <w:uiPriority w:val="1"/>
    <w:qFormat/>
    <w:rsid w:val="00C45B28"/>
    <w:rPr>
      <w:lang w:val="es-ES_tradnl" w:eastAsia="en-US"/>
    </w:rPr>
  </w:style>
  <w:style w:type="character" w:customStyle="1" w:styleId="Ttulo1Car">
    <w:name w:val="Título 1 Car"/>
    <w:basedOn w:val="Fuentedeprrafopredeter"/>
    <w:link w:val="Ttulo1"/>
    <w:rsid w:val="00E2432E"/>
    <w:rPr>
      <w:rFonts w:asciiTheme="majorHAnsi" w:eastAsiaTheme="majorEastAsia" w:hAnsiTheme="majorHAnsi" w:cstheme="majorBidi"/>
      <w:b/>
      <w:bCs/>
      <w:color w:val="365F91" w:themeColor="accent1" w:themeShade="BF"/>
      <w:sz w:val="28"/>
      <w:szCs w:val="28"/>
      <w:lang w:val="es-ES_tradnl" w:eastAsia="es-MX"/>
    </w:rPr>
  </w:style>
  <w:style w:type="paragraph" w:customStyle="1" w:styleId="xestilo">
    <w:name w:val="x_estilo"/>
    <w:basedOn w:val="Normal"/>
    <w:rsid w:val="00E90A26"/>
    <w:pPr>
      <w:spacing w:before="100" w:beforeAutospacing="1" w:after="100" w:afterAutospacing="1"/>
    </w:pPr>
    <w:rPr>
      <w:sz w:val="24"/>
      <w:szCs w:val="24"/>
      <w:lang w:val="es-MX"/>
    </w:rPr>
  </w:style>
  <w:style w:type="character" w:customStyle="1" w:styleId="PrrafodelistaCar">
    <w:name w:val="Párrafo de lista Car"/>
    <w:aliases w:val="Cita texto Car,Footnote Car,List Paragraph1 Car,TEXTO GENERAL SENTENCIAS Car,Párrafo de lista1 Car,Párrafo de lista2 Car,List Paragraph Car,CNBV Parrafo1 Car,Parrafo 1 Car,Colorful List - Accent 11 Car,PARRAFO Car,Trascripción Car"/>
    <w:link w:val="Prrafodelista"/>
    <w:uiPriority w:val="34"/>
    <w:qFormat/>
    <w:locked/>
    <w:rsid w:val="00E90A26"/>
    <w:rPr>
      <w:lang w:val="es-ES_tradnl" w:eastAsia="es-MX"/>
    </w:rPr>
  </w:style>
  <w:style w:type="paragraph" w:customStyle="1" w:styleId="BodyText21">
    <w:name w:val="Body Text 21"/>
    <w:basedOn w:val="Normal"/>
    <w:uiPriority w:val="99"/>
    <w:rsid w:val="00F41CF1"/>
    <w:pPr>
      <w:autoSpaceDE w:val="0"/>
      <w:autoSpaceDN w:val="0"/>
      <w:jc w:val="both"/>
    </w:pPr>
    <w:rPr>
      <w:rFonts w:eastAsia="MS Mincho"/>
      <w:sz w:val="28"/>
      <w:szCs w:val="28"/>
      <w:lang w:eastAsia="es-ES"/>
    </w:rPr>
  </w:style>
  <w:style w:type="paragraph" w:customStyle="1" w:styleId="TEXTONORMAL">
    <w:name w:val="TEXTO NORMAL"/>
    <w:basedOn w:val="Normal"/>
    <w:link w:val="TEXTONORMALCar"/>
    <w:rsid w:val="00B63DE4"/>
    <w:pPr>
      <w:spacing w:line="360" w:lineRule="auto"/>
      <w:ind w:firstLine="709"/>
      <w:jc w:val="both"/>
    </w:pPr>
    <w:rPr>
      <w:rFonts w:ascii="Arial" w:hAnsi="Arial" w:cs="Arial"/>
      <w:sz w:val="28"/>
      <w:szCs w:val="28"/>
      <w:lang w:val="es-MX" w:eastAsia="es-ES"/>
    </w:rPr>
  </w:style>
  <w:style w:type="table" w:styleId="Tablaconcuadrcula">
    <w:name w:val="Table Grid"/>
    <w:basedOn w:val="Tablanormal"/>
    <w:rsid w:val="0035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8B4297"/>
  </w:style>
  <w:style w:type="character" w:customStyle="1" w:styleId="red">
    <w:name w:val="red"/>
    <w:basedOn w:val="Fuentedeprrafopredeter"/>
    <w:rsid w:val="008B4297"/>
  </w:style>
  <w:style w:type="character" w:customStyle="1" w:styleId="corte4fondoCarCar1">
    <w:name w:val="corte4 fondo Car Car1"/>
    <w:locked/>
    <w:rsid w:val="00E57BFE"/>
    <w:rPr>
      <w:rFonts w:ascii="Arial" w:hAnsi="Arial" w:cs="Arial"/>
      <w:sz w:val="30"/>
      <w:szCs w:val="30"/>
      <w:lang w:val="es-ES_tradnl"/>
    </w:rPr>
  </w:style>
  <w:style w:type="character" w:customStyle="1" w:styleId="TextoCar">
    <w:name w:val="Texto Car"/>
    <w:link w:val="Texto0"/>
    <w:locked/>
    <w:rsid w:val="00D631D3"/>
    <w:rPr>
      <w:rFonts w:ascii="Arial" w:hAnsi="Arial" w:cs="Arial"/>
      <w:sz w:val="18"/>
      <w:lang w:eastAsia="es-MX"/>
    </w:rPr>
  </w:style>
  <w:style w:type="character" w:customStyle="1" w:styleId="corte3centroCar">
    <w:name w:val="corte3 centro Car"/>
    <w:link w:val="corte3centro"/>
    <w:locked/>
    <w:rsid w:val="0083774D"/>
    <w:rPr>
      <w:rFonts w:ascii="Arial" w:hAnsi="Arial"/>
      <w:b/>
      <w:sz w:val="30"/>
      <w:lang w:val="es-ES_tradnl" w:eastAsia="es-MX"/>
    </w:rPr>
  </w:style>
  <w:style w:type="character" w:customStyle="1" w:styleId="corte4fondoCar3">
    <w:name w:val="corte4 fondo Car3"/>
    <w:basedOn w:val="Fuentedeprrafopredeter"/>
    <w:locked/>
    <w:rsid w:val="00C0288D"/>
    <w:rPr>
      <w:rFonts w:ascii="Arial" w:hAnsi="Arial" w:cs="Arial"/>
      <w:sz w:val="30"/>
      <w:lang w:val="es-ES_tradnl"/>
    </w:rPr>
  </w:style>
  <w:style w:type="character" w:customStyle="1" w:styleId="EncabezadoCar">
    <w:name w:val="Encabezado Car"/>
    <w:basedOn w:val="Fuentedeprrafopredeter"/>
    <w:link w:val="Encabezado"/>
    <w:uiPriority w:val="99"/>
    <w:rsid w:val="00C0288D"/>
    <w:rPr>
      <w:lang w:val="es-ES_tradnl" w:eastAsia="es-MX"/>
    </w:rPr>
  </w:style>
  <w:style w:type="character" w:customStyle="1" w:styleId="visitado">
    <w:name w:val="visitado"/>
    <w:basedOn w:val="Fuentedeprrafopredeter"/>
    <w:rsid w:val="00632BB6"/>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B811D5"/>
    <w:pPr>
      <w:jc w:val="both"/>
    </w:pPr>
    <w:rPr>
      <w:vertAlign w:val="superscript"/>
      <w:lang w:val="es-MX" w:eastAsia="es-ES"/>
    </w:rPr>
  </w:style>
  <w:style w:type="character" w:customStyle="1" w:styleId="TEXTONORMALCar">
    <w:name w:val="TEXTO NORMAL Car"/>
    <w:link w:val="TEXTONORMAL"/>
    <w:rsid w:val="00035CAA"/>
    <w:rPr>
      <w:rFonts w:ascii="Arial" w:hAnsi="Arial" w:cs="Arial"/>
      <w:sz w:val="28"/>
      <w:szCs w:val="28"/>
    </w:rPr>
  </w:style>
  <w:style w:type="paragraph" w:customStyle="1" w:styleId="Default">
    <w:name w:val="Default"/>
    <w:rsid w:val="008C11EE"/>
    <w:pPr>
      <w:autoSpaceDE w:val="0"/>
      <w:autoSpaceDN w:val="0"/>
      <w:adjustRightInd w:val="0"/>
    </w:pPr>
    <w:rPr>
      <w:rFonts w:ascii="Verdana" w:eastAsiaTheme="minorHAnsi" w:hAnsi="Verdana" w:cs="Verdana"/>
      <w:color w:val="000000"/>
      <w:sz w:val="24"/>
      <w:szCs w:val="24"/>
      <w:lang w:eastAsia="en-US"/>
    </w:rPr>
  </w:style>
  <w:style w:type="character" w:customStyle="1" w:styleId="Mencinsinresolver1">
    <w:name w:val="Mención sin resolver1"/>
    <w:basedOn w:val="Fuentedeprrafopredeter"/>
    <w:uiPriority w:val="99"/>
    <w:semiHidden/>
    <w:unhideWhenUsed/>
    <w:rsid w:val="00CA300D"/>
    <w:rPr>
      <w:color w:val="605E5C"/>
      <w:shd w:val="clear" w:color="auto" w:fill="E1DFDD"/>
    </w:rPr>
  </w:style>
  <w:style w:type="paragraph" w:customStyle="1" w:styleId="CORTE1DATOS0">
    <w:name w:val="CORTE1 DATOS"/>
    <w:basedOn w:val="Normal"/>
    <w:rsid w:val="00D03A07"/>
    <w:pPr>
      <w:ind w:left="2552"/>
    </w:pPr>
    <w:rPr>
      <w:rFonts w:ascii="Arial" w:hAnsi="Arial"/>
      <w:b/>
      <w:sz w:val="30"/>
      <w:szCs w:val="30"/>
      <w:lang w:val="es-MX" w:eastAsia="es-ES"/>
    </w:rPr>
  </w:style>
  <w:style w:type="character" w:customStyle="1" w:styleId="articulojustificado1">
    <w:name w:val="articulojustificado1"/>
    <w:rsid w:val="00D03A07"/>
    <w:rPr>
      <w:rFonts w:ascii="Arial" w:hAnsi="Arial" w:cs="Arial" w:hint="default"/>
      <w:b w:val="0"/>
      <w:bCs w:val="0"/>
      <w:color w:val="000000"/>
      <w:sz w:val="18"/>
      <w:szCs w:val="18"/>
    </w:rPr>
  </w:style>
  <w:style w:type="paragraph" w:customStyle="1" w:styleId="parrafo">
    <w:name w:val="parrafo"/>
    <w:basedOn w:val="Normal"/>
    <w:rsid w:val="00D03A07"/>
    <w:pPr>
      <w:jc w:val="both"/>
    </w:pPr>
    <w:rPr>
      <w:color w:val="444444"/>
      <w:sz w:val="24"/>
      <w:szCs w:val="24"/>
      <w:lang w:val="es-MX"/>
    </w:rPr>
  </w:style>
  <w:style w:type="character" w:customStyle="1" w:styleId="corte1datosCar">
    <w:name w:val="corte1 datos Car"/>
    <w:link w:val="corte1datos"/>
    <w:rsid w:val="00D03A07"/>
    <w:rPr>
      <w:rFonts w:ascii="Arial" w:hAnsi="Arial"/>
      <w:b/>
      <w:caps/>
      <w:sz w:val="30"/>
      <w:lang w:val="es-ES_tradnl" w:eastAsia="es-MX"/>
    </w:rPr>
  </w:style>
  <w:style w:type="character" w:customStyle="1" w:styleId="FontStyle35">
    <w:name w:val="Font Style35"/>
    <w:uiPriority w:val="99"/>
    <w:rsid w:val="00D03A07"/>
    <w:rPr>
      <w:rFonts w:ascii="Arial" w:hAnsi="Arial" w:cs="Arial"/>
      <w:sz w:val="22"/>
      <w:szCs w:val="22"/>
    </w:rPr>
  </w:style>
  <w:style w:type="paragraph" w:customStyle="1" w:styleId="Cuadrculamediana1-nfasis21">
    <w:name w:val="Cuadrícula mediana 1 - Énfasis 21"/>
    <w:basedOn w:val="Normal"/>
    <w:uiPriority w:val="34"/>
    <w:qFormat/>
    <w:rsid w:val="006A6513"/>
    <w:pPr>
      <w:spacing w:line="360" w:lineRule="auto"/>
      <w:ind w:left="708"/>
      <w:jc w:val="both"/>
    </w:pPr>
    <w:rPr>
      <w:rFonts w:ascii="Arial" w:eastAsia="Calibri" w:hAnsi="Arial"/>
      <w:sz w:val="30"/>
      <w:szCs w:val="22"/>
      <w:lang w:val="es-MX" w:eastAsia="en-US"/>
    </w:rPr>
  </w:style>
  <w:style w:type="character" w:styleId="Hipervnculovisitado">
    <w:name w:val="FollowedHyperlink"/>
    <w:basedOn w:val="Fuentedeprrafopredeter"/>
    <w:semiHidden/>
    <w:unhideWhenUsed/>
    <w:rsid w:val="001D1818"/>
    <w:rPr>
      <w:color w:val="800080" w:themeColor="followedHyperlink"/>
      <w:u w:val="single"/>
    </w:rPr>
  </w:style>
  <w:style w:type="paragraph" w:styleId="Revisin">
    <w:name w:val="Revision"/>
    <w:hidden/>
    <w:uiPriority w:val="71"/>
    <w:semiHidden/>
    <w:rsid w:val="00FA170D"/>
    <w:rPr>
      <w:lang w:val="es-ES_tradnl" w:eastAsia="es-MX"/>
    </w:rPr>
  </w:style>
  <w:style w:type="character" w:styleId="Refdecomentario">
    <w:name w:val="annotation reference"/>
    <w:basedOn w:val="Fuentedeprrafopredeter"/>
    <w:semiHidden/>
    <w:unhideWhenUsed/>
    <w:rsid w:val="00E57F38"/>
    <w:rPr>
      <w:sz w:val="16"/>
      <w:szCs w:val="16"/>
    </w:rPr>
  </w:style>
  <w:style w:type="paragraph" w:styleId="Textocomentario">
    <w:name w:val="annotation text"/>
    <w:basedOn w:val="Normal"/>
    <w:link w:val="TextocomentarioCar"/>
    <w:unhideWhenUsed/>
    <w:rsid w:val="00E57F38"/>
  </w:style>
  <w:style w:type="character" w:customStyle="1" w:styleId="TextocomentarioCar">
    <w:name w:val="Texto comentario Car"/>
    <w:basedOn w:val="Fuentedeprrafopredeter"/>
    <w:link w:val="Textocomentario"/>
    <w:rsid w:val="00E57F38"/>
    <w:rPr>
      <w:lang w:val="es-ES_tradnl" w:eastAsia="es-MX"/>
    </w:rPr>
  </w:style>
  <w:style w:type="paragraph" w:styleId="Asuntodelcomentario">
    <w:name w:val="annotation subject"/>
    <w:basedOn w:val="Textocomentario"/>
    <w:next w:val="Textocomentario"/>
    <w:link w:val="AsuntodelcomentarioCar"/>
    <w:semiHidden/>
    <w:unhideWhenUsed/>
    <w:rsid w:val="00E57F38"/>
    <w:rPr>
      <w:b/>
      <w:bCs/>
    </w:rPr>
  </w:style>
  <w:style w:type="character" w:customStyle="1" w:styleId="AsuntodelcomentarioCar">
    <w:name w:val="Asunto del comentario Car"/>
    <w:basedOn w:val="TextocomentarioCar"/>
    <w:link w:val="Asuntodelcomentario"/>
    <w:semiHidden/>
    <w:rsid w:val="00E57F38"/>
    <w:rPr>
      <w:b/>
      <w:bCs/>
      <w:lang w:val="es-ES_tradnl" w:eastAsia="es-MX"/>
    </w:rPr>
  </w:style>
  <w:style w:type="character" w:customStyle="1" w:styleId="lbl-encabezado-negro2">
    <w:name w:val="lbl-encabezado-negro2"/>
    <w:basedOn w:val="Fuentedeprrafopredeter"/>
    <w:rsid w:val="004B71D8"/>
    <w:rPr>
      <w:color w:val="000000"/>
    </w:rPr>
  </w:style>
  <w:style w:type="paragraph" w:customStyle="1" w:styleId="Sangra3detindependiente1">
    <w:name w:val="Sangría 3 de t. independiente1"/>
    <w:basedOn w:val="Normal"/>
    <w:rsid w:val="00353A3F"/>
    <w:pPr>
      <w:spacing w:line="360" w:lineRule="auto"/>
      <w:ind w:left="142" w:firstLine="425"/>
      <w:jc w:val="both"/>
    </w:pPr>
    <w:rPr>
      <w:rFonts w:ascii="Arial" w:hAnsi="Arial"/>
      <w:sz w:val="3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3123">
      <w:bodyDiv w:val="1"/>
      <w:marLeft w:val="0"/>
      <w:marRight w:val="0"/>
      <w:marTop w:val="0"/>
      <w:marBottom w:val="0"/>
      <w:divBdr>
        <w:top w:val="none" w:sz="0" w:space="0" w:color="auto"/>
        <w:left w:val="none" w:sz="0" w:space="0" w:color="auto"/>
        <w:bottom w:val="none" w:sz="0" w:space="0" w:color="auto"/>
        <w:right w:val="none" w:sz="0" w:space="0" w:color="auto"/>
      </w:divBdr>
    </w:div>
    <w:div w:id="52431686">
      <w:bodyDiv w:val="1"/>
      <w:marLeft w:val="0"/>
      <w:marRight w:val="0"/>
      <w:marTop w:val="0"/>
      <w:marBottom w:val="0"/>
      <w:divBdr>
        <w:top w:val="none" w:sz="0" w:space="0" w:color="auto"/>
        <w:left w:val="none" w:sz="0" w:space="0" w:color="auto"/>
        <w:bottom w:val="none" w:sz="0" w:space="0" w:color="auto"/>
        <w:right w:val="none" w:sz="0" w:space="0" w:color="auto"/>
      </w:divBdr>
    </w:div>
    <w:div w:id="81151661">
      <w:bodyDiv w:val="1"/>
      <w:marLeft w:val="0"/>
      <w:marRight w:val="0"/>
      <w:marTop w:val="0"/>
      <w:marBottom w:val="0"/>
      <w:divBdr>
        <w:top w:val="none" w:sz="0" w:space="0" w:color="auto"/>
        <w:left w:val="none" w:sz="0" w:space="0" w:color="auto"/>
        <w:bottom w:val="none" w:sz="0" w:space="0" w:color="auto"/>
        <w:right w:val="none" w:sz="0" w:space="0" w:color="auto"/>
      </w:divBdr>
    </w:div>
    <w:div w:id="106513152">
      <w:bodyDiv w:val="1"/>
      <w:marLeft w:val="0"/>
      <w:marRight w:val="0"/>
      <w:marTop w:val="0"/>
      <w:marBottom w:val="0"/>
      <w:divBdr>
        <w:top w:val="none" w:sz="0" w:space="0" w:color="auto"/>
        <w:left w:val="none" w:sz="0" w:space="0" w:color="auto"/>
        <w:bottom w:val="none" w:sz="0" w:space="0" w:color="auto"/>
        <w:right w:val="none" w:sz="0" w:space="0" w:color="auto"/>
      </w:divBdr>
    </w:div>
    <w:div w:id="129901286">
      <w:bodyDiv w:val="1"/>
      <w:marLeft w:val="0"/>
      <w:marRight w:val="0"/>
      <w:marTop w:val="0"/>
      <w:marBottom w:val="0"/>
      <w:divBdr>
        <w:top w:val="none" w:sz="0" w:space="0" w:color="auto"/>
        <w:left w:val="none" w:sz="0" w:space="0" w:color="auto"/>
        <w:bottom w:val="none" w:sz="0" w:space="0" w:color="auto"/>
        <w:right w:val="none" w:sz="0" w:space="0" w:color="auto"/>
      </w:divBdr>
    </w:div>
    <w:div w:id="130440536">
      <w:bodyDiv w:val="1"/>
      <w:marLeft w:val="0"/>
      <w:marRight w:val="0"/>
      <w:marTop w:val="0"/>
      <w:marBottom w:val="0"/>
      <w:divBdr>
        <w:top w:val="none" w:sz="0" w:space="0" w:color="auto"/>
        <w:left w:val="none" w:sz="0" w:space="0" w:color="auto"/>
        <w:bottom w:val="none" w:sz="0" w:space="0" w:color="auto"/>
        <w:right w:val="none" w:sz="0" w:space="0" w:color="auto"/>
      </w:divBdr>
    </w:div>
    <w:div w:id="134221468">
      <w:bodyDiv w:val="1"/>
      <w:marLeft w:val="0"/>
      <w:marRight w:val="0"/>
      <w:marTop w:val="0"/>
      <w:marBottom w:val="0"/>
      <w:divBdr>
        <w:top w:val="none" w:sz="0" w:space="0" w:color="auto"/>
        <w:left w:val="none" w:sz="0" w:space="0" w:color="auto"/>
        <w:bottom w:val="none" w:sz="0" w:space="0" w:color="auto"/>
        <w:right w:val="none" w:sz="0" w:space="0" w:color="auto"/>
      </w:divBdr>
    </w:div>
    <w:div w:id="144782485">
      <w:bodyDiv w:val="1"/>
      <w:marLeft w:val="0"/>
      <w:marRight w:val="0"/>
      <w:marTop w:val="0"/>
      <w:marBottom w:val="0"/>
      <w:divBdr>
        <w:top w:val="none" w:sz="0" w:space="0" w:color="auto"/>
        <w:left w:val="none" w:sz="0" w:space="0" w:color="auto"/>
        <w:bottom w:val="none" w:sz="0" w:space="0" w:color="auto"/>
        <w:right w:val="none" w:sz="0" w:space="0" w:color="auto"/>
      </w:divBdr>
    </w:div>
    <w:div w:id="163597135">
      <w:bodyDiv w:val="1"/>
      <w:marLeft w:val="0"/>
      <w:marRight w:val="0"/>
      <w:marTop w:val="0"/>
      <w:marBottom w:val="0"/>
      <w:divBdr>
        <w:top w:val="none" w:sz="0" w:space="0" w:color="auto"/>
        <w:left w:val="none" w:sz="0" w:space="0" w:color="auto"/>
        <w:bottom w:val="none" w:sz="0" w:space="0" w:color="auto"/>
        <w:right w:val="none" w:sz="0" w:space="0" w:color="auto"/>
      </w:divBdr>
    </w:div>
    <w:div w:id="192765808">
      <w:bodyDiv w:val="1"/>
      <w:marLeft w:val="0"/>
      <w:marRight w:val="0"/>
      <w:marTop w:val="0"/>
      <w:marBottom w:val="0"/>
      <w:divBdr>
        <w:top w:val="none" w:sz="0" w:space="0" w:color="auto"/>
        <w:left w:val="none" w:sz="0" w:space="0" w:color="auto"/>
        <w:bottom w:val="none" w:sz="0" w:space="0" w:color="auto"/>
        <w:right w:val="none" w:sz="0" w:space="0" w:color="auto"/>
      </w:divBdr>
    </w:div>
    <w:div w:id="217668199">
      <w:bodyDiv w:val="1"/>
      <w:marLeft w:val="0"/>
      <w:marRight w:val="0"/>
      <w:marTop w:val="0"/>
      <w:marBottom w:val="0"/>
      <w:divBdr>
        <w:top w:val="none" w:sz="0" w:space="0" w:color="auto"/>
        <w:left w:val="none" w:sz="0" w:space="0" w:color="auto"/>
        <w:bottom w:val="none" w:sz="0" w:space="0" w:color="auto"/>
        <w:right w:val="none" w:sz="0" w:space="0" w:color="auto"/>
      </w:divBdr>
    </w:div>
    <w:div w:id="243612641">
      <w:bodyDiv w:val="1"/>
      <w:marLeft w:val="0"/>
      <w:marRight w:val="0"/>
      <w:marTop w:val="0"/>
      <w:marBottom w:val="0"/>
      <w:divBdr>
        <w:top w:val="none" w:sz="0" w:space="0" w:color="auto"/>
        <w:left w:val="none" w:sz="0" w:space="0" w:color="auto"/>
        <w:bottom w:val="none" w:sz="0" w:space="0" w:color="auto"/>
        <w:right w:val="none" w:sz="0" w:space="0" w:color="auto"/>
      </w:divBdr>
    </w:div>
    <w:div w:id="251623801">
      <w:bodyDiv w:val="1"/>
      <w:marLeft w:val="0"/>
      <w:marRight w:val="0"/>
      <w:marTop w:val="0"/>
      <w:marBottom w:val="0"/>
      <w:divBdr>
        <w:top w:val="none" w:sz="0" w:space="0" w:color="auto"/>
        <w:left w:val="none" w:sz="0" w:space="0" w:color="auto"/>
        <w:bottom w:val="none" w:sz="0" w:space="0" w:color="auto"/>
        <w:right w:val="none" w:sz="0" w:space="0" w:color="auto"/>
      </w:divBdr>
    </w:div>
    <w:div w:id="298195050">
      <w:bodyDiv w:val="1"/>
      <w:marLeft w:val="0"/>
      <w:marRight w:val="0"/>
      <w:marTop w:val="0"/>
      <w:marBottom w:val="0"/>
      <w:divBdr>
        <w:top w:val="none" w:sz="0" w:space="0" w:color="auto"/>
        <w:left w:val="none" w:sz="0" w:space="0" w:color="auto"/>
        <w:bottom w:val="none" w:sz="0" w:space="0" w:color="auto"/>
        <w:right w:val="none" w:sz="0" w:space="0" w:color="auto"/>
      </w:divBdr>
    </w:div>
    <w:div w:id="352612434">
      <w:bodyDiv w:val="1"/>
      <w:marLeft w:val="0"/>
      <w:marRight w:val="0"/>
      <w:marTop w:val="0"/>
      <w:marBottom w:val="0"/>
      <w:divBdr>
        <w:top w:val="none" w:sz="0" w:space="0" w:color="auto"/>
        <w:left w:val="none" w:sz="0" w:space="0" w:color="auto"/>
        <w:bottom w:val="none" w:sz="0" w:space="0" w:color="auto"/>
        <w:right w:val="none" w:sz="0" w:space="0" w:color="auto"/>
      </w:divBdr>
    </w:div>
    <w:div w:id="366570193">
      <w:bodyDiv w:val="1"/>
      <w:marLeft w:val="0"/>
      <w:marRight w:val="0"/>
      <w:marTop w:val="0"/>
      <w:marBottom w:val="0"/>
      <w:divBdr>
        <w:top w:val="none" w:sz="0" w:space="0" w:color="auto"/>
        <w:left w:val="none" w:sz="0" w:space="0" w:color="auto"/>
        <w:bottom w:val="none" w:sz="0" w:space="0" w:color="auto"/>
        <w:right w:val="none" w:sz="0" w:space="0" w:color="auto"/>
      </w:divBdr>
    </w:div>
    <w:div w:id="402921600">
      <w:bodyDiv w:val="1"/>
      <w:marLeft w:val="0"/>
      <w:marRight w:val="0"/>
      <w:marTop w:val="0"/>
      <w:marBottom w:val="0"/>
      <w:divBdr>
        <w:top w:val="none" w:sz="0" w:space="0" w:color="auto"/>
        <w:left w:val="none" w:sz="0" w:space="0" w:color="auto"/>
        <w:bottom w:val="none" w:sz="0" w:space="0" w:color="auto"/>
        <w:right w:val="none" w:sz="0" w:space="0" w:color="auto"/>
      </w:divBdr>
    </w:div>
    <w:div w:id="404231619">
      <w:bodyDiv w:val="1"/>
      <w:marLeft w:val="0"/>
      <w:marRight w:val="0"/>
      <w:marTop w:val="0"/>
      <w:marBottom w:val="0"/>
      <w:divBdr>
        <w:top w:val="none" w:sz="0" w:space="0" w:color="auto"/>
        <w:left w:val="none" w:sz="0" w:space="0" w:color="auto"/>
        <w:bottom w:val="none" w:sz="0" w:space="0" w:color="auto"/>
        <w:right w:val="none" w:sz="0" w:space="0" w:color="auto"/>
      </w:divBdr>
    </w:div>
    <w:div w:id="418987626">
      <w:bodyDiv w:val="1"/>
      <w:marLeft w:val="0"/>
      <w:marRight w:val="0"/>
      <w:marTop w:val="0"/>
      <w:marBottom w:val="0"/>
      <w:divBdr>
        <w:top w:val="none" w:sz="0" w:space="0" w:color="auto"/>
        <w:left w:val="none" w:sz="0" w:space="0" w:color="auto"/>
        <w:bottom w:val="none" w:sz="0" w:space="0" w:color="auto"/>
        <w:right w:val="none" w:sz="0" w:space="0" w:color="auto"/>
      </w:divBdr>
    </w:div>
    <w:div w:id="446773080">
      <w:bodyDiv w:val="1"/>
      <w:marLeft w:val="0"/>
      <w:marRight w:val="0"/>
      <w:marTop w:val="0"/>
      <w:marBottom w:val="0"/>
      <w:divBdr>
        <w:top w:val="none" w:sz="0" w:space="0" w:color="auto"/>
        <w:left w:val="none" w:sz="0" w:space="0" w:color="auto"/>
        <w:bottom w:val="none" w:sz="0" w:space="0" w:color="auto"/>
        <w:right w:val="none" w:sz="0" w:space="0" w:color="auto"/>
      </w:divBdr>
    </w:div>
    <w:div w:id="467552957">
      <w:bodyDiv w:val="1"/>
      <w:marLeft w:val="0"/>
      <w:marRight w:val="0"/>
      <w:marTop w:val="0"/>
      <w:marBottom w:val="0"/>
      <w:divBdr>
        <w:top w:val="none" w:sz="0" w:space="0" w:color="auto"/>
        <w:left w:val="none" w:sz="0" w:space="0" w:color="auto"/>
        <w:bottom w:val="none" w:sz="0" w:space="0" w:color="auto"/>
        <w:right w:val="none" w:sz="0" w:space="0" w:color="auto"/>
      </w:divBdr>
    </w:div>
    <w:div w:id="474689961">
      <w:bodyDiv w:val="1"/>
      <w:marLeft w:val="0"/>
      <w:marRight w:val="0"/>
      <w:marTop w:val="0"/>
      <w:marBottom w:val="0"/>
      <w:divBdr>
        <w:top w:val="none" w:sz="0" w:space="0" w:color="auto"/>
        <w:left w:val="none" w:sz="0" w:space="0" w:color="auto"/>
        <w:bottom w:val="none" w:sz="0" w:space="0" w:color="auto"/>
        <w:right w:val="none" w:sz="0" w:space="0" w:color="auto"/>
      </w:divBdr>
    </w:div>
    <w:div w:id="511531081">
      <w:bodyDiv w:val="1"/>
      <w:marLeft w:val="0"/>
      <w:marRight w:val="0"/>
      <w:marTop w:val="0"/>
      <w:marBottom w:val="0"/>
      <w:divBdr>
        <w:top w:val="none" w:sz="0" w:space="0" w:color="auto"/>
        <w:left w:val="none" w:sz="0" w:space="0" w:color="auto"/>
        <w:bottom w:val="none" w:sz="0" w:space="0" w:color="auto"/>
        <w:right w:val="none" w:sz="0" w:space="0" w:color="auto"/>
      </w:divBdr>
    </w:div>
    <w:div w:id="559633829">
      <w:bodyDiv w:val="1"/>
      <w:marLeft w:val="0"/>
      <w:marRight w:val="0"/>
      <w:marTop w:val="0"/>
      <w:marBottom w:val="0"/>
      <w:divBdr>
        <w:top w:val="none" w:sz="0" w:space="0" w:color="auto"/>
        <w:left w:val="none" w:sz="0" w:space="0" w:color="auto"/>
        <w:bottom w:val="none" w:sz="0" w:space="0" w:color="auto"/>
        <w:right w:val="none" w:sz="0" w:space="0" w:color="auto"/>
      </w:divBdr>
    </w:div>
    <w:div w:id="646056171">
      <w:bodyDiv w:val="1"/>
      <w:marLeft w:val="0"/>
      <w:marRight w:val="0"/>
      <w:marTop w:val="0"/>
      <w:marBottom w:val="0"/>
      <w:divBdr>
        <w:top w:val="none" w:sz="0" w:space="0" w:color="auto"/>
        <w:left w:val="none" w:sz="0" w:space="0" w:color="auto"/>
        <w:bottom w:val="none" w:sz="0" w:space="0" w:color="auto"/>
        <w:right w:val="none" w:sz="0" w:space="0" w:color="auto"/>
      </w:divBdr>
    </w:div>
    <w:div w:id="735472083">
      <w:bodyDiv w:val="1"/>
      <w:marLeft w:val="0"/>
      <w:marRight w:val="0"/>
      <w:marTop w:val="0"/>
      <w:marBottom w:val="0"/>
      <w:divBdr>
        <w:top w:val="none" w:sz="0" w:space="0" w:color="auto"/>
        <w:left w:val="none" w:sz="0" w:space="0" w:color="auto"/>
        <w:bottom w:val="none" w:sz="0" w:space="0" w:color="auto"/>
        <w:right w:val="none" w:sz="0" w:space="0" w:color="auto"/>
      </w:divBdr>
    </w:div>
    <w:div w:id="767896509">
      <w:bodyDiv w:val="1"/>
      <w:marLeft w:val="0"/>
      <w:marRight w:val="0"/>
      <w:marTop w:val="0"/>
      <w:marBottom w:val="0"/>
      <w:divBdr>
        <w:top w:val="none" w:sz="0" w:space="0" w:color="auto"/>
        <w:left w:val="none" w:sz="0" w:space="0" w:color="auto"/>
        <w:bottom w:val="none" w:sz="0" w:space="0" w:color="auto"/>
        <w:right w:val="none" w:sz="0" w:space="0" w:color="auto"/>
      </w:divBdr>
    </w:div>
    <w:div w:id="783965454">
      <w:bodyDiv w:val="1"/>
      <w:marLeft w:val="0"/>
      <w:marRight w:val="0"/>
      <w:marTop w:val="0"/>
      <w:marBottom w:val="0"/>
      <w:divBdr>
        <w:top w:val="none" w:sz="0" w:space="0" w:color="auto"/>
        <w:left w:val="none" w:sz="0" w:space="0" w:color="auto"/>
        <w:bottom w:val="none" w:sz="0" w:space="0" w:color="auto"/>
        <w:right w:val="none" w:sz="0" w:space="0" w:color="auto"/>
      </w:divBdr>
      <w:divsChild>
        <w:div w:id="166211085">
          <w:marLeft w:val="0"/>
          <w:marRight w:val="0"/>
          <w:marTop w:val="0"/>
          <w:marBottom w:val="0"/>
          <w:divBdr>
            <w:top w:val="none" w:sz="0" w:space="0" w:color="auto"/>
            <w:left w:val="none" w:sz="0" w:space="0" w:color="auto"/>
            <w:bottom w:val="none" w:sz="0" w:space="0" w:color="auto"/>
            <w:right w:val="none" w:sz="0" w:space="0" w:color="auto"/>
          </w:divBdr>
        </w:div>
      </w:divsChild>
    </w:div>
    <w:div w:id="903951592">
      <w:bodyDiv w:val="1"/>
      <w:marLeft w:val="0"/>
      <w:marRight w:val="0"/>
      <w:marTop w:val="0"/>
      <w:marBottom w:val="0"/>
      <w:divBdr>
        <w:top w:val="none" w:sz="0" w:space="0" w:color="auto"/>
        <w:left w:val="none" w:sz="0" w:space="0" w:color="auto"/>
        <w:bottom w:val="none" w:sz="0" w:space="0" w:color="auto"/>
        <w:right w:val="none" w:sz="0" w:space="0" w:color="auto"/>
      </w:divBdr>
    </w:div>
    <w:div w:id="944313810">
      <w:bodyDiv w:val="1"/>
      <w:marLeft w:val="30"/>
      <w:marRight w:val="30"/>
      <w:marTop w:val="0"/>
      <w:marBottom w:val="0"/>
      <w:divBdr>
        <w:top w:val="none" w:sz="0" w:space="0" w:color="auto"/>
        <w:left w:val="none" w:sz="0" w:space="0" w:color="auto"/>
        <w:bottom w:val="none" w:sz="0" w:space="0" w:color="auto"/>
        <w:right w:val="none" w:sz="0" w:space="0" w:color="auto"/>
      </w:divBdr>
      <w:divsChild>
        <w:div w:id="1468157528">
          <w:marLeft w:val="0"/>
          <w:marRight w:val="0"/>
          <w:marTop w:val="0"/>
          <w:marBottom w:val="0"/>
          <w:divBdr>
            <w:top w:val="none" w:sz="0" w:space="0" w:color="auto"/>
            <w:left w:val="none" w:sz="0" w:space="0" w:color="auto"/>
            <w:bottom w:val="none" w:sz="0" w:space="0" w:color="auto"/>
            <w:right w:val="none" w:sz="0" w:space="0" w:color="auto"/>
          </w:divBdr>
          <w:divsChild>
            <w:div w:id="1208493474">
              <w:marLeft w:val="0"/>
              <w:marRight w:val="0"/>
              <w:marTop w:val="0"/>
              <w:marBottom w:val="0"/>
              <w:divBdr>
                <w:top w:val="none" w:sz="0" w:space="0" w:color="auto"/>
                <w:left w:val="none" w:sz="0" w:space="0" w:color="auto"/>
                <w:bottom w:val="none" w:sz="0" w:space="0" w:color="auto"/>
                <w:right w:val="none" w:sz="0" w:space="0" w:color="auto"/>
              </w:divBdr>
              <w:divsChild>
                <w:div w:id="6263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0045">
      <w:bodyDiv w:val="1"/>
      <w:marLeft w:val="0"/>
      <w:marRight w:val="0"/>
      <w:marTop w:val="0"/>
      <w:marBottom w:val="0"/>
      <w:divBdr>
        <w:top w:val="none" w:sz="0" w:space="0" w:color="auto"/>
        <w:left w:val="none" w:sz="0" w:space="0" w:color="auto"/>
        <w:bottom w:val="none" w:sz="0" w:space="0" w:color="auto"/>
        <w:right w:val="none" w:sz="0" w:space="0" w:color="auto"/>
      </w:divBdr>
    </w:div>
    <w:div w:id="951471859">
      <w:bodyDiv w:val="1"/>
      <w:marLeft w:val="0"/>
      <w:marRight w:val="0"/>
      <w:marTop w:val="0"/>
      <w:marBottom w:val="0"/>
      <w:divBdr>
        <w:top w:val="none" w:sz="0" w:space="0" w:color="auto"/>
        <w:left w:val="none" w:sz="0" w:space="0" w:color="auto"/>
        <w:bottom w:val="none" w:sz="0" w:space="0" w:color="auto"/>
        <w:right w:val="none" w:sz="0" w:space="0" w:color="auto"/>
      </w:divBdr>
    </w:div>
    <w:div w:id="972906541">
      <w:bodyDiv w:val="1"/>
      <w:marLeft w:val="0"/>
      <w:marRight w:val="0"/>
      <w:marTop w:val="0"/>
      <w:marBottom w:val="0"/>
      <w:divBdr>
        <w:top w:val="none" w:sz="0" w:space="0" w:color="auto"/>
        <w:left w:val="none" w:sz="0" w:space="0" w:color="auto"/>
        <w:bottom w:val="none" w:sz="0" w:space="0" w:color="auto"/>
        <w:right w:val="none" w:sz="0" w:space="0" w:color="auto"/>
      </w:divBdr>
    </w:div>
    <w:div w:id="1037001850">
      <w:bodyDiv w:val="1"/>
      <w:marLeft w:val="0"/>
      <w:marRight w:val="0"/>
      <w:marTop w:val="0"/>
      <w:marBottom w:val="0"/>
      <w:divBdr>
        <w:top w:val="none" w:sz="0" w:space="0" w:color="auto"/>
        <w:left w:val="none" w:sz="0" w:space="0" w:color="auto"/>
        <w:bottom w:val="none" w:sz="0" w:space="0" w:color="auto"/>
        <w:right w:val="none" w:sz="0" w:space="0" w:color="auto"/>
      </w:divBdr>
    </w:div>
    <w:div w:id="1090783790">
      <w:bodyDiv w:val="1"/>
      <w:marLeft w:val="0"/>
      <w:marRight w:val="0"/>
      <w:marTop w:val="0"/>
      <w:marBottom w:val="0"/>
      <w:divBdr>
        <w:top w:val="none" w:sz="0" w:space="0" w:color="auto"/>
        <w:left w:val="none" w:sz="0" w:space="0" w:color="auto"/>
        <w:bottom w:val="none" w:sz="0" w:space="0" w:color="auto"/>
        <w:right w:val="none" w:sz="0" w:space="0" w:color="auto"/>
      </w:divBdr>
      <w:divsChild>
        <w:div w:id="2057927233">
          <w:marLeft w:val="0"/>
          <w:marRight w:val="0"/>
          <w:marTop w:val="0"/>
          <w:marBottom w:val="0"/>
          <w:divBdr>
            <w:top w:val="none" w:sz="0" w:space="0" w:color="auto"/>
            <w:left w:val="none" w:sz="0" w:space="0" w:color="auto"/>
            <w:bottom w:val="none" w:sz="0" w:space="0" w:color="auto"/>
            <w:right w:val="none" w:sz="0" w:space="0" w:color="auto"/>
          </w:divBdr>
          <w:divsChild>
            <w:div w:id="842865672">
              <w:marLeft w:val="0"/>
              <w:marRight w:val="0"/>
              <w:marTop w:val="0"/>
              <w:marBottom w:val="0"/>
              <w:divBdr>
                <w:top w:val="none" w:sz="0" w:space="0" w:color="auto"/>
                <w:left w:val="none" w:sz="0" w:space="0" w:color="auto"/>
                <w:bottom w:val="none" w:sz="0" w:space="0" w:color="auto"/>
                <w:right w:val="none" w:sz="0" w:space="0" w:color="auto"/>
              </w:divBdr>
              <w:divsChild>
                <w:div w:id="1670597915">
                  <w:marLeft w:val="0"/>
                  <w:marRight w:val="0"/>
                  <w:marTop w:val="0"/>
                  <w:marBottom w:val="0"/>
                  <w:divBdr>
                    <w:top w:val="single" w:sz="2" w:space="0" w:color="E2E2E2"/>
                    <w:left w:val="single" w:sz="2" w:space="15" w:color="E2E2E2"/>
                    <w:bottom w:val="single" w:sz="2" w:space="0" w:color="E2E2E2"/>
                    <w:right w:val="single" w:sz="2" w:space="15" w:color="E2E2E2"/>
                  </w:divBdr>
                  <w:divsChild>
                    <w:div w:id="693262635">
                      <w:marLeft w:val="0"/>
                      <w:marRight w:val="0"/>
                      <w:marTop w:val="0"/>
                      <w:marBottom w:val="0"/>
                      <w:divBdr>
                        <w:top w:val="none" w:sz="0" w:space="0" w:color="auto"/>
                        <w:left w:val="none" w:sz="0" w:space="0" w:color="auto"/>
                        <w:bottom w:val="none" w:sz="0" w:space="0" w:color="auto"/>
                        <w:right w:val="none" w:sz="0" w:space="0" w:color="auto"/>
                      </w:divBdr>
                      <w:divsChild>
                        <w:div w:id="179049825">
                          <w:marLeft w:val="0"/>
                          <w:marRight w:val="0"/>
                          <w:marTop w:val="0"/>
                          <w:marBottom w:val="0"/>
                          <w:divBdr>
                            <w:top w:val="none" w:sz="0" w:space="0" w:color="auto"/>
                            <w:left w:val="none" w:sz="0" w:space="0" w:color="auto"/>
                            <w:bottom w:val="none" w:sz="0" w:space="0" w:color="auto"/>
                            <w:right w:val="none" w:sz="0" w:space="0" w:color="auto"/>
                          </w:divBdr>
                          <w:divsChild>
                            <w:div w:id="647632884">
                              <w:marLeft w:val="0"/>
                              <w:marRight w:val="0"/>
                              <w:marTop w:val="0"/>
                              <w:marBottom w:val="0"/>
                              <w:divBdr>
                                <w:top w:val="single" w:sz="6" w:space="0" w:color="DDDDDD"/>
                                <w:left w:val="single" w:sz="6" w:space="8" w:color="DDDDDD"/>
                                <w:bottom w:val="single" w:sz="6" w:space="8" w:color="DDDDDD"/>
                                <w:right w:val="single" w:sz="6" w:space="8" w:color="DDDDDD"/>
                              </w:divBdr>
                              <w:divsChild>
                                <w:div w:id="632368866">
                                  <w:marLeft w:val="0"/>
                                  <w:marRight w:val="0"/>
                                  <w:marTop w:val="0"/>
                                  <w:marBottom w:val="0"/>
                                  <w:divBdr>
                                    <w:top w:val="none" w:sz="0" w:space="0" w:color="auto"/>
                                    <w:left w:val="none" w:sz="0" w:space="0" w:color="auto"/>
                                    <w:bottom w:val="none" w:sz="0" w:space="0" w:color="auto"/>
                                    <w:right w:val="none" w:sz="0" w:space="0" w:color="auto"/>
                                  </w:divBdr>
                                  <w:divsChild>
                                    <w:div w:id="2007513480">
                                      <w:marLeft w:val="0"/>
                                      <w:marRight w:val="0"/>
                                      <w:marTop w:val="0"/>
                                      <w:marBottom w:val="0"/>
                                      <w:divBdr>
                                        <w:top w:val="none" w:sz="0" w:space="0" w:color="auto"/>
                                        <w:left w:val="none" w:sz="0" w:space="0" w:color="auto"/>
                                        <w:bottom w:val="none" w:sz="0" w:space="0" w:color="auto"/>
                                        <w:right w:val="none" w:sz="0" w:space="0" w:color="auto"/>
                                      </w:divBdr>
                                      <w:divsChild>
                                        <w:div w:id="271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660681">
      <w:bodyDiv w:val="1"/>
      <w:marLeft w:val="0"/>
      <w:marRight w:val="0"/>
      <w:marTop w:val="0"/>
      <w:marBottom w:val="0"/>
      <w:divBdr>
        <w:top w:val="none" w:sz="0" w:space="0" w:color="auto"/>
        <w:left w:val="none" w:sz="0" w:space="0" w:color="auto"/>
        <w:bottom w:val="none" w:sz="0" w:space="0" w:color="auto"/>
        <w:right w:val="none" w:sz="0" w:space="0" w:color="auto"/>
      </w:divBdr>
      <w:divsChild>
        <w:div w:id="1995987182">
          <w:marLeft w:val="0"/>
          <w:marRight w:val="0"/>
          <w:marTop w:val="0"/>
          <w:marBottom w:val="0"/>
          <w:divBdr>
            <w:top w:val="none" w:sz="0" w:space="0" w:color="auto"/>
            <w:left w:val="none" w:sz="0" w:space="0" w:color="auto"/>
            <w:bottom w:val="none" w:sz="0" w:space="0" w:color="auto"/>
            <w:right w:val="none" w:sz="0" w:space="0" w:color="auto"/>
          </w:divBdr>
          <w:divsChild>
            <w:div w:id="2092266187">
              <w:marLeft w:val="0"/>
              <w:marRight w:val="0"/>
              <w:marTop w:val="0"/>
              <w:marBottom w:val="0"/>
              <w:divBdr>
                <w:top w:val="none" w:sz="0" w:space="0" w:color="auto"/>
                <w:left w:val="none" w:sz="0" w:space="0" w:color="auto"/>
                <w:bottom w:val="none" w:sz="0" w:space="0" w:color="auto"/>
                <w:right w:val="none" w:sz="0" w:space="0" w:color="auto"/>
              </w:divBdr>
              <w:divsChild>
                <w:div w:id="525868304">
                  <w:marLeft w:val="0"/>
                  <w:marRight w:val="0"/>
                  <w:marTop w:val="0"/>
                  <w:marBottom w:val="0"/>
                  <w:divBdr>
                    <w:top w:val="single" w:sz="2" w:space="0" w:color="E2E2E2"/>
                    <w:left w:val="single" w:sz="2" w:space="15" w:color="E2E2E2"/>
                    <w:bottom w:val="single" w:sz="2" w:space="0" w:color="E2E2E2"/>
                    <w:right w:val="single" w:sz="2" w:space="15" w:color="E2E2E2"/>
                  </w:divBdr>
                  <w:divsChild>
                    <w:div w:id="1532762778">
                      <w:marLeft w:val="0"/>
                      <w:marRight w:val="0"/>
                      <w:marTop w:val="0"/>
                      <w:marBottom w:val="0"/>
                      <w:divBdr>
                        <w:top w:val="none" w:sz="0" w:space="0" w:color="auto"/>
                        <w:left w:val="none" w:sz="0" w:space="0" w:color="auto"/>
                        <w:bottom w:val="none" w:sz="0" w:space="0" w:color="auto"/>
                        <w:right w:val="none" w:sz="0" w:space="0" w:color="auto"/>
                      </w:divBdr>
                      <w:divsChild>
                        <w:div w:id="120002050">
                          <w:marLeft w:val="0"/>
                          <w:marRight w:val="0"/>
                          <w:marTop w:val="0"/>
                          <w:marBottom w:val="0"/>
                          <w:divBdr>
                            <w:top w:val="none" w:sz="0" w:space="0" w:color="auto"/>
                            <w:left w:val="none" w:sz="0" w:space="0" w:color="auto"/>
                            <w:bottom w:val="none" w:sz="0" w:space="0" w:color="auto"/>
                            <w:right w:val="none" w:sz="0" w:space="0" w:color="auto"/>
                          </w:divBdr>
                          <w:divsChild>
                            <w:div w:id="605815832">
                              <w:marLeft w:val="0"/>
                              <w:marRight w:val="0"/>
                              <w:marTop w:val="0"/>
                              <w:marBottom w:val="0"/>
                              <w:divBdr>
                                <w:top w:val="single" w:sz="6" w:space="0" w:color="DDDDDD"/>
                                <w:left w:val="single" w:sz="6" w:space="8" w:color="DDDDDD"/>
                                <w:bottom w:val="single" w:sz="6" w:space="8" w:color="DDDDDD"/>
                                <w:right w:val="single" w:sz="6" w:space="8" w:color="DDDDDD"/>
                              </w:divBdr>
                              <w:divsChild>
                                <w:div w:id="1104106980">
                                  <w:marLeft w:val="0"/>
                                  <w:marRight w:val="0"/>
                                  <w:marTop w:val="0"/>
                                  <w:marBottom w:val="0"/>
                                  <w:divBdr>
                                    <w:top w:val="none" w:sz="0" w:space="0" w:color="auto"/>
                                    <w:left w:val="none" w:sz="0" w:space="0" w:color="auto"/>
                                    <w:bottom w:val="none" w:sz="0" w:space="0" w:color="auto"/>
                                    <w:right w:val="none" w:sz="0" w:space="0" w:color="auto"/>
                                  </w:divBdr>
                                  <w:divsChild>
                                    <w:div w:id="1367874580">
                                      <w:marLeft w:val="0"/>
                                      <w:marRight w:val="0"/>
                                      <w:marTop w:val="0"/>
                                      <w:marBottom w:val="0"/>
                                      <w:divBdr>
                                        <w:top w:val="none" w:sz="0" w:space="0" w:color="auto"/>
                                        <w:left w:val="none" w:sz="0" w:space="0" w:color="auto"/>
                                        <w:bottom w:val="none" w:sz="0" w:space="0" w:color="auto"/>
                                        <w:right w:val="none" w:sz="0" w:space="0" w:color="auto"/>
                                      </w:divBdr>
                                      <w:divsChild>
                                        <w:div w:id="11557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655717">
      <w:bodyDiv w:val="1"/>
      <w:marLeft w:val="0"/>
      <w:marRight w:val="0"/>
      <w:marTop w:val="0"/>
      <w:marBottom w:val="0"/>
      <w:divBdr>
        <w:top w:val="none" w:sz="0" w:space="0" w:color="auto"/>
        <w:left w:val="none" w:sz="0" w:space="0" w:color="auto"/>
        <w:bottom w:val="none" w:sz="0" w:space="0" w:color="auto"/>
        <w:right w:val="none" w:sz="0" w:space="0" w:color="auto"/>
      </w:divBdr>
    </w:div>
    <w:div w:id="1162937756">
      <w:bodyDiv w:val="1"/>
      <w:marLeft w:val="0"/>
      <w:marRight w:val="0"/>
      <w:marTop w:val="0"/>
      <w:marBottom w:val="0"/>
      <w:divBdr>
        <w:top w:val="none" w:sz="0" w:space="0" w:color="auto"/>
        <w:left w:val="none" w:sz="0" w:space="0" w:color="auto"/>
        <w:bottom w:val="none" w:sz="0" w:space="0" w:color="auto"/>
        <w:right w:val="none" w:sz="0" w:space="0" w:color="auto"/>
      </w:divBdr>
      <w:divsChild>
        <w:div w:id="1077215651">
          <w:marLeft w:val="0"/>
          <w:marRight w:val="0"/>
          <w:marTop w:val="0"/>
          <w:marBottom w:val="0"/>
          <w:divBdr>
            <w:top w:val="none" w:sz="0" w:space="0" w:color="auto"/>
            <w:left w:val="none" w:sz="0" w:space="0" w:color="auto"/>
            <w:bottom w:val="none" w:sz="0" w:space="0" w:color="auto"/>
            <w:right w:val="none" w:sz="0" w:space="0" w:color="auto"/>
          </w:divBdr>
        </w:div>
      </w:divsChild>
    </w:div>
    <w:div w:id="1167941053">
      <w:bodyDiv w:val="1"/>
      <w:marLeft w:val="0"/>
      <w:marRight w:val="0"/>
      <w:marTop w:val="0"/>
      <w:marBottom w:val="0"/>
      <w:divBdr>
        <w:top w:val="none" w:sz="0" w:space="0" w:color="auto"/>
        <w:left w:val="none" w:sz="0" w:space="0" w:color="auto"/>
        <w:bottom w:val="none" w:sz="0" w:space="0" w:color="auto"/>
        <w:right w:val="none" w:sz="0" w:space="0" w:color="auto"/>
      </w:divBdr>
    </w:div>
    <w:div w:id="1197474987">
      <w:bodyDiv w:val="1"/>
      <w:marLeft w:val="0"/>
      <w:marRight w:val="0"/>
      <w:marTop w:val="0"/>
      <w:marBottom w:val="0"/>
      <w:divBdr>
        <w:top w:val="none" w:sz="0" w:space="0" w:color="auto"/>
        <w:left w:val="none" w:sz="0" w:space="0" w:color="auto"/>
        <w:bottom w:val="none" w:sz="0" w:space="0" w:color="auto"/>
        <w:right w:val="none" w:sz="0" w:space="0" w:color="auto"/>
      </w:divBdr>
    </w:div>
    <w:div w:id="1213955024">
      <w:bodyDiv w:val="1"/>
      <w:marLeft w:val="0"/>
      <w:marRight w:val="0"/>
      <w:marTop w:val="0"/>
      <w:marBottom w:val="0"/>
      <w:divBdr>
        <w:top w:val="none" w:sz="0" w:space="0" w:color="auto"/>
        <w:left w:val="none" w:sz="0" w:space="0" w:color="auto"/>
        <w:bottom w:val="none" w:sz="0" w:space="0" w:color="auto"/>
        <w:right w:val="none" w:sz="0" w:space="0" w:color="auto"/>
      </w:divBdr>
    </w:div>
    <w:div w:id="1235513200">
      <w:bodyDiv w:val="1"/>
      <w:marLeft w:val="0"/>
      <w:marRight w:val="0"/>
      <w:marTop w:val="0"/>
      <w:marBottom w:val="0"/>
      <w:divBdr>
        <w:top w:val="none" w:sz="0" w:space="0" w:color="auto"/>
        <w:left w:val="none" w:sz="0" w:space="0" w:color="auto"/>
        <w:bottom w:val="none" w:sz="0" w:space="0" w:color="auto"/>
        <w:right w:val="none" w:sz="0" w:space="0" w:color="auto"/>
      </w:divBdr>
    </w:div>
    <w:div w:id="1253734142">
      <w:bodyDiv w:val="1"/>
      <w:marLeft w:val="0"/>
      <w:marRight w:val="0"/>
      <w:marTop w:val="0"/>
      <w:marBottom w:val="0"/>
      <w:divBdr>
        <w:top w:val="none" w:sz="0" w:space="0" w:color="auto"/>
        <w:left w:val="none" w:sz="0" w:space="0" w:color="auto"/>
        <w:bottom w:val="none" w:sz="0" w:space="0" w:color="auto"/>
        <w:right w:val="none" w:sz="0" w:space="0" w:color="auto"/>
      </w:divBdr>
    </w:div>
    <w:div w:id="1256595304">
      <w:bodyDiv w:val="1"/>
      <w:marLeft w:val="0"/>
      <w:marRight w:val="0"/>
      <w:marTop w:val="0"/>
      <w:marBottom w:val="0"/>
      <w:divBdr>
        <w:top w:val="none" w:sz="0" w:space="0" w:color="auto"/>
        <w:left w:val="none" w:sz="0" w:space="0" w:color="auto"/>
        <w:bottom w:val="none" w:sz="0" w:space="0" w:color="auto"/>
        <w:right w:val="none" w:sz="0" w:space="0" w:color="auto"/>
      </w:divBdr>
    </w:div>
    <w:div w:id="1310279669">
      <w:bodyDiv w:val="1"/>
      <w:marLeft w:val="0"/>
      <w:marRight w:val="0"/>
      <w:marTop w:val="0"/>
      <w:marBottom w:val="0"/>
      <w:divBdr>
        <w:top w:val="none" w:sz="0" w:space="0" w:color="auto"/>
        <w:left w:val="none" w:sz="0" w:space="0" w:color="auto"/>
        <w:bottom w:val="none" w:sz="0" w:space="0" w:color="auto"/>
        <w:right w:val="none" w:sz="0" w:space="0" w:color="auto"/>
      </w:divBdr>
    </w:div>
    <w:div w:id="1329288550">
      <w:bodyDiv w:val="1"/>
      <w:marLeft w:val="0"/>
      <w:marRight w:val="0"/>
      <w:marTop w:val="0"/>
      <w:marBottom w:val="0"/>
      <w:divBdr>
        <w:top w:val="none" w:sz="0" w:space="0" w:color="auto"/>
        <w:left w:val="none" w:sz="0" w:space="0" w:color="auto"/>
        <w:bottom w:val="none" w:sz="0" w:space="0" w:color="auto"/>
        <w:right w:val="none" w:sz="0" w:space="0" w:color="auto"/>
      </w:divBdr>
    </w:div>
    <w:div w:id="1330251880">
      <w:bodyDiv w:val="1"/>
      <w:marLeft w:val="0"/>
      <w:marRight w:val="0"/>
      <w:marTop w:val="0"/>
      <w:marBottom w:val="0"/>
      <w:divBdr>
        <w:top w:val="none" w:sz="0" w:space="0" w:color="auto"/>
        <w:left w:val="none" w:sz="0" w:space="0" w:color="auto"/>
        <w:bottom w:val="none" w:sz="0" w:space="0" w:color="auto"/>
        <w:right w:val="none" w:sz="0" w:space="0" w:color="auto"/>
      </w:divBdr>
      <w:divsChild>
        <w:div w:id="1476217753">
          <w:marLeft w:val="0"/>
          <w:marRight w:val="0"/>
          <w:marTop w:val="0"/>
          <w:marBottom w:val="0"/>
          <w:divBdr>
            <w:top w:val="none" w:sz="0" w:space="0" w:color="auto"/>
            <w:left w:val="none" w:sz="0" w:space="0" w:color="auto"/>
            <w:bottom w:val="none" w:sz="0" w:space="0" w:color="auto"/>
            <w:right w:val="none" w:sz="0" w:space="0" w:color="auto"/>
          </w:divBdr>
          <w:divsChild>
            <w:div w:id="239486733">
              <w:marLeft w:val="0"/>
              <w:marRight w:val="0"/>
              <w:marTop w:val="0"/>
              <w:marBottom w:val="0"/>
              <w:divBdr>
                <w:top w:val="none" w:sz="0" w:space="0" w:color="auto"/>
                <w:left w:val="none" w:sz="0" w:space="0" w:color="auto"/>
                <w:bottom w:val="none" w:sz="0" w:space="0" w:color="auto"/>
                <w:right w:val="none" w:sz="0" w:space="0" w:color="auto"/>
              </w:divBdr>
              <w:divsChild>
                <w:div w:id="319580268">
                  <w:marLeft w:val="0"/>
                  <w:marRight w:val="0"/>
                  <w:marTop w:val="0"/>
                  <w:marBottom w:val="0"/>
                  <w:divBdr>
                    <w:top w:val="none" w:sz="0" w:space="0" w:color="auto"/>
                    <w:left w:val="none" w:sz="0" w:space="0" w:color="auto"/>
                    <w:bottom w:val="none" w:sz="0" w:space="0" w:color="auto"/>
                    <w:right w:val="none" w:sz="0" w:space="0" w:color="auto"/>
                  </w:divBdr>
                  <w:divsChild>
                    <w:div w:id="408424129">
                      <w:marLeft w:val="0"/>
                      <w:marRight w:val="0"/>
                      <w:marTop w:val="0"/>
                      <w:marBottom w:val="0"/>
                      <w:divBdr>
                        <w:top w:val="single" w:sz="2" w:space="0" w:color="E2E2E2"/>
                        <w:left w:val="single" w:sz="2" w:space="15" w:color="E2E2E2"/>
                        <w:bottom w:val="single" w:sz="2" w:space="0" w:color="E2E2E2"/>
                        <w:right w:val="single" w:sz="2" w:space="15" w:color="E2E2E2"/>
                      </w:divBdr>
                      <w:divsChild>
                        <w:div w:id="1619751437">
                          <w:marLeft w:val="0"/>
                          <w:marRight w:val="0"/>
                          <w:marTop w:val="0"/>
                          <w:marBottom w:val="0"/>
                          <w:divBdr>
                            <w:top w:val="none" w:sz="0" w:space="0" w:color="auto"/>
                            <w:left w:val="none" w:sz="0" w:space="0" w:color="auto"/>
                            <w:bottom w:val="none" w:sz="0" w:space="0" w:color="auto"/>
                            <w:right w:val="none" w:sz="0" w:space="0" w:color="auto"/>
                          </w:divBdr>
                          <w:divsChild>
                            <w:div w:id="1890991281">
                              <w:marLeft w:val="0"/>
                              <w:marRight w:val="0"/>
                              <w:marTop w:val="0"/>
                              <w:marBottom w:val="0"/>
                              <w:divBdr>
                                <w:top w:val="none" w:sz="0" w:space="0" w:color="auto"/>
                                <w:left w:val="none" w:sz="0" w:space="0" w:color="auto"/>
                                <w:bottom w:val="none" w:sz="0" w:space="0" w:color="auto"/>
                                <w:right w:val="none" w:sz="0" w:space="0" w:color="auto"/>
                              </w:divBdr>
                              <w:divsChild>
                                <w:div w:id="1114708413">
                                  <w:marLeft w:val="0"/>
                                  <w:marRight w:val="0"/>
                                  <w:marTop w:val="0"/>
                                  <w:marBottom w:val="0"/>
                                  <w:divBdr>
                                    <w:top w:val="single" w:sz="6" w:space="0" w:color="DDDDDD"/>
                                    <w:left w:val="single" w:sz="6" w:space="8" w:color="DDDDDD"/>
                                    <w:bottom w:val="single" w:sz="6" w:space="8" w:color="DDDDDD"/>
                                    <w:right w:val="single" w:sz="6" w:space="8" w:color="DDDDDD"/>
                                  </w:divBdr>
                                  <w:divsChild>
                                    <w:div w:id="466824383">
                                      <w:marLeft w:val="0"/>
                                      <w:marRight w:val="0"/>
                                      <w:marTop w:val="0"/>
                                      <w:marBottom w:val="0"/>
                                      <w:divBdr>
                                        <w:top w:val="none" w:sz="0" w:space="0" w:color="auto"/>
                                        <w:left w:val="none" w:sz="0" w:space="0" w:color="auto"/>
                                        <w:bottom w:val="none" w:sz="0" w:space="0" w:color="auto"/>
                                        <w:right w:val="none" w:sz="0" w:space="0" w:color="auto"/>
                                      </w:divBdr>
                                      <w:divsChild>
                                        <w:div w:id="69546302">
                                          <w:marLeft w:val="0"/>
                                          <w:marRight w:val="0"/>
                                          <w:marTop w:val="0"/>
                                          <w:marBottom w:val="0"/>
                                          <w:divBdr>
                                            <w:top w:val="none" w:sz="0" w:space="0" w:color="auto"/>
                                            <w:left w:val="none" w:sz="0" w:space="0" w:color="auto"/>
                                            <w:bottom w:val="none" w:sz="0" w:space="0" w:color="auto"/>
                                            <w:right w:val="none" w:sz="0" w:space="0" w:color="auto"/>
                                          </w:divBdr>
                                          <w:divsChild>
                                            <w:div w:id="9945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577842">
      <w:bodyDiv w:val="1"/>
      <w:marLeft w:val="0"/>
      <w:marRight w:val="0"/>
      <w:marTop w:val="0"/>
      <w:marBottom w:val="0"/>
      <w:divBdr>
        <w:top w:val="none" w:sz="0" w:space="0" w:color="auto"/>
        <w:left w:val="none" w:sz="0" w:space="0" w:color="auto"/>
        <w:bottom w:val="none" w:sz="0" w:space="0" w:color="auto"/>
        <w:right w:val="none" w:sz="0" w:space="0" w:color="auto"/>
      </w:divBdr>
    </w:div>
    <w:div w:id="1450584780">
      <w:bodyDiv w:val="1"/>
      <w:marLeft w:val="0"/>
      <w:marRight w:val="0"/>
      <w:marTop w:val="0"/>
      <w:marBottom w:val="0"/>
      <w:divBdr>
        <w:top w:val="none" w:sz="0" w:space="0" w:color="auto"/>
        <w:left w:val="none" w:sz="0" w:space="0" w:color="auto"/>
        <w:bottom w:val="none" w:sz="0" w:space="0" w:color="auto"/>
        <w:right w:val="none" w:sz="0" w:space="0" w:color="auto"/>
      </w:divBdr>
    </w:div>
    <w:div w:id="1476070329">
      <w:bodyDiv w:val="1"/>
      <w:marLeft w:val="0"/>
      <w:marRight w:val="0"/>
      <w:marTop w:val="0"/>
      <w:marBottom w:val="0"/>
      <w:divBdr>
        <w:top w:val="none" w:sz="0" w:space="0" w:color="auto"/>
        <w:left w:val="none" w:sz="0" w:space="0" w:color="auto"/>
        <w:bottom w:val="none" w:sz="0" w:space="0" w:color="auto"/>
        <w:right w:val="none" w:sz="0" w:space="0" w:color="auto"/>
      </w:divBdr>
    </w:div>
    <w:div w:id="1497647994">
      <w:bodyDiv w:val="1"/>
      <w:marLeft w:val="0"/>
      <w:marRight w:val="0"/>
      <w:marTop w:val="0"/>
      <w:marBottom w:val="0"/>
      <w:divBdr>
        <w:top w:val="none" w:sz="0" w:space="0" w:color="auto"/>
        <w:left w:val="none" w:sz="0" w:space="0" w:color="auto"/>
        <w:bottom w:val="none" w:sz="0" w:space="0" w:color="auto"/>
        <w:right w:val="none" w:sz="0" w:space="0" w:color="auto"/>
      </w:divBdr>
    </w:div>
    <w:div w:id="1504008859">
      <w:bodyDiv w:val="1"/>
      <w:marLeft w:val="0"/>
      <w:marRight w:val="0"/>
      <w:marTop w:val="0"/>
      <w:marBottom w:val="0"/>
      <w:divBdr>
        <w:top w:val="none" w:sz="0" w:space="0" w:color="auto"/>
        <w:left w:val="none" w:sz="0" w:space="0" w:color="auto"/>
        <w:bottom w:val="none" w:sz="0" w:space="0" w:color="auto"/>
        <w:right w:val="none" w:sz="0" w:space="0" w:color="auto"/>
      </w:divBdr>
    </w:div>
    <w:div w:id="1507331109">
      <w:bodyDiv w:val="1"/>
      <w:marLeft w:val="0"/>
      <w:marRight w:val="0"/>
      <w:marTop w:val="0"/>
      <w:marBottom w:val="0"/>
      <w:divBdr>
        <w:top w:val="none" w:sz="0" w:space="0" w:color="auto"/>
        <w:left w:val="none" w:sz="0" w:space="0" w:color="auto"/>
        <w:bottom w:val="none" w:sz="0" w:space="0" w:color="auto"/>
        <w:right w:val="none" w:sz="0" w:space="0" w:color="auto"/>
      </w:divBdr>
    </w:div>
    <w:div w:id="1507742772">
      <w:bodyDiv w:val="1"/>
      <w:marLeft w:val="0"/>
      <w:marRight w:val="0"/>
      <w:marTop w:val="0"/>
      <w:marBottom w:val="0"/>
      <w:divBdr>
        <w:top w:val="none" w:sz="0" w:space="0" w:color="auto"/>
        <w:left w:val="none" w:sz="0" w:space="0" w:color="auto"/>
        <w:bottom w:val="none" w:sz="0" w:space="0" w:color="auto"/>
        <w:right w:val="none" w:sz="0" w:space="0" w:color="auto"/>
      </w:divBdr>
    </w:div>
    <w:div w:id="1525748303">
      <w:bodyDiv w:val="1"/>
      <w:marLeft w:val="0"/>
      <w:marRight w:val="0"/>
      <w:marTop w:val="0"/>
      <w:marBottom w:val="0"/>
      <w:divBdr>
        <w:top w:val="none" w:sz="0" w:space="0" w:color="auto"/>
        <w:left w:val="none" w:sz="0" w:space="0" w:color="auto"/>
        <w:bottom w:val="none" w:sz="0" w:space="0" w:color="auto"/>
        <w:right w:val="none" w:sz="0" w:space="0" w:color="auto"/>
      </w:divBdr>
    </w:div>
    <w:div w:id="1537348428">
      <w:bodyDiv w:val="1"/>
      <w:marLeft w:val="0"/>
      <w:marRight w:val="0"/>
      <w:marTop w:val="0"/>
      <w:marBottom w:val="0"/>
      <w:divBdr>
        <w:top w:val="none" w:sz="0" w:space="0" w:color="auto"/>
        <w:left w:val="none" w:sz="0" w:space="0" w:color="auto"/>
        <w:bottom w:val="none" w:sz="0" w:space="0" w:color="auto"/>
        <w:right w:val="none" w:sz="0" w:space="0" w:color="auto"/>
      </w:divBdr>
    </w:div>
    <w:div w:id="1560288854">
      <w:bodyDiv w:val="1"/>
      <w:marLeft w:val="0"/>
      <w:marRight w:val="0"/>
      <w:marTop w:val="0"/>
      <w:marBottom w:val="0"/>
      <w:divBdr>
        <w:top w:val="none" w:sz="0" w:space="0" w:color="auto"/>
        <w:left w:val="none" w:sz="0" w:space="0" w:color="auto"/>
        <w:bottom w:val="none" w:sz="0" w:space="0" w:color="auto"/>
        <w:right w:val="none" w:sz="0" w:space="0" w:color="auto"/>
      </w:divBdr>
    </w:div>
    <w:div w:id="1563983233">
      <w:bodyDiv w:val="1"/>
      <w:marLeft w:val="0"/>
      <w:marRight w:val="0"/>
      <w:marTop w:val="0"/>
      <w:marBottom w:val="0"/>
      <w:divBdr>
        <w:top w:val="none" w:sz="0" w:space="0" w:color="auto"/>
        <w:left w:val="none" w:sz="0" w:space="0" w:color="auto"/>
        <w:bottom w:val="none" w:sz="0" w:space="0" w:color="auto"/>
        <w:right w:val="none" w:sz="0" w:space="0" w:color="auto"/>
      </w:divBdr>
    </w:div>
    <w:div w:id="1621568707">
      <w:bodyDiv w:val="1"/>
      <w:marLeft w:val="0"/>
      <w:marRight w:val="0"/>
      <w:marTop w:val="0"/>
      <w:marBottom w:val="0"/>
      <w:divBdr>
        <w:top w:val="none" w:sz="0" w:space="0" w:color="auto"/>
        <w:left w:val="none" w:sz="0" w:space="0" w:color="auto"/>
        <w:bottom w:val="none" w:sz="0" w:space="0" w:color="auto"/>
        <w:right w:val="none" w:sz="0" w:space="0" w:color="auto"/>
      </w:divBdr>
    </w:div>
    <w:div w:id="1662347109">
      <w:bodyDiv w:val="1"/>
      <w:marLeft w:val="0"/>
      <w:marRight w:val="0"/>
      <w:marTop w:val="0"/>
      <w:marBottom w:val="0"/>
      <w:divBdr>
        <w:top w:val="none" w:sz="0" w:space="0" w:color="auto"/>
        <w:left w:val="none" w:sz="0" w:space="0" w:color="auto"/>
        <w:bottom w:val="none" w:sz="0" w:space="0" w:color="auto"/>
        <w:right w:val="none" w:sz="0" w:space="0" w:color="auto"/>
      </w:divBdr>
    </w:div>
    <w:div w:id="1681006053">
      <w:bodyDiv w:val="1"/>
      <w:marLeft w:val="0"/>
      <w:marRight w:val="0"/>
      <w:marTop w:val="0"/>
      <w:marBottom w:val="0"/>
      <w:divBdr>
        <w:top w:val="none" w:sz="0" w:space="0" w:color="auto"/>
        <w:left w:val="none" w:sz="0" w:space="0" w:color="auto"/>
        <w:bottom w:val="none" w:sz="0" w:space="0" w:color="auto"/>
        <w:right w:val="none" w:sz="0" w:space="0" w:color="auto"/>
      </w:divBdr>
    </w:div>
    <w:div w:id="1695686062">
      <w:bodyDiv w:val="1"/>
      <w:marLeft w:val="0"/>
      <w:marRight w:val="0"/>
      <w:marTop w:val="0"/>
      <w:marBottom w:val="0"/>
      <w:divBdr>
        <w:top w:val="none" w:sz="0" w:space="0" w:color="auto"/>
        <w:left w:val="none" w:sz="0" w:space="0" w:color="auto"/>
        <w:bottom w:val="none" w:sz="0" w:space="0" w:color="auto"/>
        <w:right w:val="none" w:sz="0" w:space="0" w:color="auto"/>
      </w:divBdr>
    </w:div>
    <w:div w:id="1698509813">
      <w:bodyDiv w:val="1"/>
      <w:marLeft w:val="0"/>
      <w:marRight w:val="0"/>
      <w:marTop w:val="0"/>
      <w:marBottom w:val="0"/>
      <w:divBdr>
        <w:top w:val="none" w:sz="0" w:space="0" w:color="auto"/>
        <w:left w:val="none" w:sz="0" w:space="0" w:color="auto"/>
        <w:bottom w:val="none" w:sz="0" w:space="0" w:color="auto"/>
        <w:right w:val="none" w:sz="0" w:space="0" w:color="auto"/>
      </w:divBdr>
    </w:div>
    <w:div w:id="1708487494">
      <w:bodyDiv w:val="1"/>
      <w:marLeft w:val="0"/>
      <w:marRight w:val="0"/>
      <w:marTop w:val="0"/>
      <w:marBottom w:val="0"/>
      <w:divBdr>
        <w:top w:val="none" w:sz="0" w:space="0" w:color="auto"/>
        <w:left w:val="none" w:sz="0" w:space="0" w:color="auto"/>
        <w:bottom w:val="none" w:sz="0" w:space="0" w:color="auto"/>
        <w:right w:val="none" w:sz="0" w:space="0" w:color="auto"/>
      </w:divBdr>
    </w:div>
    <w:div w:id="1793790457">
      <w:bodyDiv w:val="1"/>
      <w:marLeft w:val="0"/>
      <w:marRight w:val="0"/>
      <w:marTop w:val="0"/>
      <w:marBottom w:val="0"/>
      <w:divBdr>
        <w:top w:val="none" w:sz="0" w:space="0" w:color="auto"/>
        <w:left w:val="none" w:sz="0" w:space="0" w:color="auto"/>
        <w:bottom w:val="none" w:sz="0" w:space="0" w:color="auto"/>
        <w:right w:val="none" w:sz="0" w:space="0" w:color="auto"/>
      </w:divBdr>
    </w:div>
    <w:div w:id="1833720879">
      <w:bodyDiv w:val="1"/>
      <w:marLeft w:val="0"/>
      <w:marRight w:val="0"/>
      <w:marTop w:val="0"/>
      <w:marBottom w:val="0"/>
      <w:divBdr>
        <w:top w:val="none" w:sz="0" w:space="0" w:color="auto"/>
        <w:left w:val="none" w:sz="0" w:space="0" w:color="auto"/>
        <w:bottom w:val="none" w:sz="0" w:space="0" w:color="auto"/>
        <w:right w:val="none" w:sz="0" w:space="0" w:color="auto"/>
      </w:divBdr>
    </w:div>
    <w:div w:id="1847280776">
      <w:bodyDiv w:val="1"/>
      <w:marLeft w:val="0"/>
      <w:marRight w:val="0"/>
      <w:marTop w:val="0"/>
      <w:marBottom w:val="0"/>
      <w:divBdr>
        <w:top w:val="none" w:sz="0" w:space="0" w:color="auto"/>
        <w:left w:val="none" w:sz="0" w:space="0" w:color="auto"/>
        <w:bottom w:val="none" w:sz="0" w:space="0" w:color="auto"/>
        <w:right w:val="none" w:sz="0" w:space="0" w:color="auto"/>
      </w:divBdr>
    </w:div>
    <w:div w:id="1866016065">
      <w:bodyDiv w:val="1"/>
      <w:marLeft w:val="0"/>
      <w:marRight w:val="0"/>
      <w:marTop w:val="0"/>
      <w:marBottom w:val="0"/>
      <w:divBdr>
        <w:top w:val="none" w:sz="0" w:space="0" w:color="auto"/>
        <w:left w:val="none" w:sz="0" w:space="0" w:color="auto"/>
        <w:bottom w:val="none" w:sz="0" w:space="0" w:color="auto"/>
        <w:right w:val="none" w:sz="0" w:space="0" w:color="auto"/>
      </w:divBdr>
    </w:div>
    <w:div w:id="1893156680">
      <w:bodyDiv w:val="1"/>
      <w:marLeft w:val="0"/>
      <w:marRight w:val="0"/>
      <w:marTop w:val="0"/>
      <w:marBottom w:val="0"/>
      <w:divBdr>
        <w:top w:val="none" w:sz="0" w:space="0" w:color="auto"/>
        <w:left w:val="none" w:sz="0" w:space="0" w:color="auto"/>
        <w:bottom w:val="none" w:sz="0" w:space="0" w:color="auto"/>
        <w:right w:val="none" w:sz="0" w:space="0" w:color="auto"/>
      </w:divBdr>
    </w:div>
    <w:div w:id="1897551064">
      <w:bodyDiv w:val="1"/>
      <w:marLeft w:val="0"/>
      <w:marRight w:val="0"/>
      <w:marTop w:val="0"/>
      <w:marBottom w:val="0"/>
      <w:divBdr>
        <w:top w:val="none" w:sz="0" w:space="0" w:color="auto"/>
        <w:left w:val="none" w:sz="0" w:space="0" w:color="auto"/>
        <w:bottom w:val="none" w:sz="0" w:space="0" w:color="auto"/>
        <w:right w:val="none" w:sz="0" w:space="0" w:color="auto"/>
      </w:divBdr>
    </w:div>
    <w:div w:id="1920557300">
      <w:bodyDiv w:val="1"/>
      <w:marLeft w:val="0"/>
      <w:marRight w:val="0"/>
      <w:marTop w:val="0"/>
      <w:marBottom w:val="0"/>
      <w:divBdr>
        <w:top w:val="none" w:sz="0" w:space="0" w:color="auto"/>
        <w:left w:val="none" w:sz="0" w:space="0" w:color="auto"/>
        <w:bottom w:val="none" w:sz="0" w:space="0" w:color="auto"/>
        <w:right w:val="none" w:sz="0" w:space="0" w:color="auto"/>
      </w:divBdr>
    </w:div>
    <w:div w:id="1933010464">
      <w:bodyDiv w:val="1"/>
      <w:marLeft w:val="0"/>
      <w:marRight w:val="0"/>
      <w:marTop w:val="0"/>
      <w:marBottom w:val="0"/>
      <w:divBdr>
        <w:top w:val="none" w:sz="0" w:space="0" w:color="auto"/>
        <w:left w:val="none" w:sz="0" w:space="0" w:color="auto"/>
        <w:bottom w:val="none" w:sz="0" w:space="0" w:color="auto"/>
        <w:right w:val="none" w:sz="0" w:space="0" w:color="auto"/>
      </w:divBdr>
    </w:div>
    <w:div w:id="2059283974">
      <w:bodyDiv w:val="1"/>
      <w:marLeft w:val="0"/>
      <w:marRight w:val="0"/>
      <w:marTop w:val="0"/>
      <w:marBottom w:val="0"/>
      <w:divBdr>
        <w:top w:val="none" w:sz="0" w:space="0" w:color="auto"/>
        <w:left w:val="none" w:sz="0" w:space="0" w:color="auto"/>
        <w:bottom w:val="none" w:sz="0" w:space="0" w:color="auto"/>
        <w:right w:val="none" w:sz="0" w:space="0" w:color="auto"/>
      </w:divBdr>
    </w:div>
    <w:div w:id="2064862711">
      <w:bodyDiv w:val="1"/>
      <w:marLeft w:val="0"/>
      <w:marRight w:val="0"/>
      <w:marTop w:val="0"/>
      <w:marBottom w:val="0"/>
      <w:divBdr>
        <w:top w:val="none" w:sz="0" w:space="0" w:color="auto"/>
        <w:left w:val="none" w:sz="0" w:space="0" w:color="auto"/>
        <w:bottom w:val="none" w:sz="0" w:space="0" w:color="auto"/>
        <w:right w:val="none" w:sz="0" w:space="0" w:color="auto"/>
      </w:divBdr>
    </w:div>
    <w:div w:id="2085253921">
      <w:bodyDiv w:val="1"/>
      <w:marLeft w:val="0"/>
      <w:marRight w:val="0"/>
      <w:marTop w:val="0"/>
      <w:marBottom w:val="0"/>
      <w:divBdr>
        <w:top w:val="none" w:sz="0" w:space="0" w:color="auto"/>
        <w:left w:val="none" w:sz="0" w:space="0" w:color="auto"/>
        <w:bottom w:val="none" w:sz="0" w:space="0" w:color="auto"/>
        <w:right w:val="none" w:sz="0" w:space="0" w:color="auto"/>
      </w:divBdr>
    </w:div>
    <w:div w:id="2115706755">
      <w:bodyDiv w:val="1"/>
      <w:marLeft w:val="0"/>
      <w:marRight w:val="0"/>
      <w:marTop w:val="0"/>
      <w:marBottom w:val="0"/>
      <w:divBdr>
        <w:top w:val="none" w:sz="0" w:space="0" w:color="auto"/>
        <w:left w:val="none" w:sz="0" w:space="0" w:color="auto"/>
        <w:bottom w:val="none" w:sz="0" w:space="0" w:color="auto"/>
        <w:right w:val="none" w:sz="0" w:space="0" w:color="auto"/>
      </w:divBdr>
    </w:div>
    <w:div w:id="2128963869">
      <w:bodyDiv w:val="1"/>
      <w:marLeft w:val="0"/>
      <w:marRight w:val="0"/>
      <w:marTop w:val="0"/>
      <w:marBottom w:val="0"/>
      <w:divBdr>
        <w:top w:val="none" w:sz="0" w:space="0" w:color="auto"/>
        <w:left w:val="none" w:sz="0" w:space="0" w:color="auto"/>
        <w:bottom w:val="none" w:sz="0" w:space="0" w:color="auto"/>
        <w:right w:val="none" w:sz="0" w:space="0" w:color="auto"/>
      </w:divBdr>
    </w:div>
    <w:div w:id="2143033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FF8C0-AD25-4F5B-A852-A95CF2AF8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11914</Words>
  <Characters>65529</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CONTROVERSIA CONSTITUCIONAL 154/2008</vt:lpstr>
    </vt:vector>
  </TitlesOfParts>
  <Company>Suprema Corte de Justicia de la Nacion</Company>
  <LinksUpToDate>false</LinksUpToDate>
  <CharactersWithSpaces>77289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CONTROVERSIA CONSTITUCIONAL 154/2008</dc:title>
  <dc:subject/>
  <dc:creator>MStainesD</dc:creator>
  <cp:keywords/>
  <dc:description/>
  <cp:lastModifiedBy>Maria del Carmen Perea Hernández</cp:lastModifiedBy>
  <cp:revision>2</cp:revision>
  <cp:lastPrinted>2020-01-13T23:06:00Z</cp:lastPrinted>
  <dcterms:created xsi:type="dcterms:W3CDTF">2021-11-04T18:41:00Z</dcterms:created>
  <dcterms:modified xsi:type="dcterms:W3CDTF">2021-11-04T18:41:00Z</dcterms:modified>
</cp:coreProperties>
</file>